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E396" w14:textId="5CD21FAD" w:rsidR="005745BA" w:rsidRPr="00E718E8" w:rsidRDefault="005F22DD" w:rsidP="00E718E8">
      <w:pPr>
        <w:jc w:val="center"/>
        <w:rPr>
          <w:b/>
          <w:bCs/>
          <w:sz w:val="32"/>
          <w:szCs w:val="32"/>
        </w:rPr>
      </w:pPr>
      <w:r w:rsidRPr="00E718E8">
        <w:rPr>
          <w:b/>
          <w:bCs/>
          <w:sz w:val="32"/>
          <w:szCs w:val="32"/>
        </w:rPr>
        <w:t>CP 332 – COMMISSION PARITAIRE POUR LE SECTEUR FRANCOPHONE ET GERMANOPHONE DE L’AIDE SOCIALE ET DES SOINS DE SANTE</w:t>
      </w:r>
    </w:p>
    <w:p w14:paraId="0416178D" w14:textId="5E923EAF" w:rsidR="005F22DD" w:rsidRDefault="005F22DD"/>
    <w:p w14:paraId="2B7B9DD6" w14:textId="2DC1F5C8" w:rsidR="005F22DD" w:rsidRPr="00E718E8" w:rsidRDefault="005F22DD" w:rsidP="00E718E8">
      <w:pPr>
        <w:jc w:val="center"/>
        <w:rPr>
          <w:b/>
          <w:bCs/>
          <w:sz w:val="28"/>
          <w:szCs w:val="28"/>
        </w:rPr>
      </w:pPr>
      <w:r w:rsidRPr="00E718E8">
        <w:rPr>
          <w:b/>
          <w:bCs/>
          <w:sz w:val="28"/>
          <w:szCs w:val="28"/>
        </w:rPr>
        <w:t xml:space="preserve">CONVENTION COLLECTIVE DE TRAVAIL </w:t>
      </w:r>
      <w:r w:rsidRPr="001B6872">
        <w:rPr>
          <w:b/>
          <w:bCs/>
          <w:sz w:val="28"/>
          <w:szCs w:val="28"/>
        </w:rPr>
        <w:t xml:space="preserve">DU </w:t>
      </w:r>
      <w:r w:rsidR="00C90A9A" w:rsidRPr="001B6872">
        <w:rPr>
          <w:b/>
          <w:bCs/>
          <w:sz w:val="28"/>
          <w:szCs w:val="28"/>
        </w:rPr>
        <w:t>25 FÉVRIER</w:t>
      </w:r>
      <w:r w:rsidRPr="001B6872">
        <w:rPr>
          <w:b/>
          <w:bCs/>
          <w:sz w:val="28"/>
          <w:szCs w:val="28"/>
        </w:rPr>
        <w:t xml:space="preserve"> 2022</w:t>
      </w:r>
    </w:p>
    <w:p w14:paraId="7DEBF196" w14:textId="5F9FF3E9" w:rsidR="005F22DD" w:rsidRDefault="005F22DD"/>
    <w:p w14:paraId="165D2B8E" w14:textId="4E182C05" w:rsidR="005F22DD" w:rsidRPr="00E718E8" w:rsidRDefault="005F22DD" w:rsidP="00E718E8">
      <w:pPr>
        <w:jc w:val="center"/>
        <w:rPr>
          <w:b/>
          <w:bCs/>
          <w:sz w:val="28"/>
          <w:szCs w:val="28"/>
        </w:rPr>
      </w:pPr>
      <w:r w:rsidRPr="00E718E8">
        <w:rPr>
          <w:b/>
          <w:bCs/>
          <w:sz w:val="28"/>
          <w:szCs w:val="28"/>
        </w:rPr>
        <w:t>HARMONISATION DES BARÈMES ET CONCORDANCE DES FONCTIONS</w:t>
      </w:r>
    </w:p>
    <w:p w14:paraId="105D96C8" w14:textId="08D9FA77" w:rsidR="005F22DD" w:rsidRDefault="005F22DD" w:rsidP="00136534">
      <w:pPr>
        <w:jc w:val="both"/>
      </w:pPr>
    </w:p>
    <w:p w14:paraId="4A02D538" w14:textId="03E07179" w:rsidR="00BA05C8" w:rsidRPr="00F80CDA" w:rsidRDefault="00136534" w:rsidP="00F80CDA">
      <w:pPr>
        <w:jc w:val="center"/>
        <w:rPr>
          <w:b/>
          <w:bCs/>
          <w:sz w:val="24"/>
          <w:szCs w:val="24"/>
        </w:rPr>
      </w:pPr>
      <w:r w:rsidRPr="00F80CDA">
        <w:rPr>
          <w:b/>
          <w:bCs/>
          <w:sz w:val="24"/>
          <w:szCs w:val="24"/>
        </w:rPr>
        <w:t xml:space="preserve">Chapitre Ier. </w:t>
      </w:r>
      <w:r w:rsidRPr="00F80CDA">
        <w:rPr>
          <w:b/>
          <w:bCs/>
          <w:i/>
          <w:iCs/>
          <w:sz w:val="24"/>
          <w:szCs w:val="24"/>
        </w:rPr>
        <w:t>Champ d’application</w:t>
      </w:r>
    </w:p>
    <w:p w14:paraId="350CBBAE" w14:textId="007F5811" w:rsidR="00BA05C8" w:rsidRPr="00F80CDA" w:rsidRDefault="00BA05C8" w:rsidP="00136534">
      <w:pPr>
        <w:jc w:val="both"/>
        <w:rPr>
          <w:b/>
          <w:bCs/>
        </w:rPr>
      </w:pPr>
      <w:r w:rsidRPr="00F80CDA">
        <w:rPr>
          <w:b/>
          <w:bCs/>
        </w:rPr>
        <w:t>Article 1</w:t>
      </w:r>
      <w:r w:rsidRPr="00F80CDA">
        <w:rPr>
          <w:b/>
          <w:bCs/>
          <w:vertAlign w:val="superscript"/>
        </w:rPr>
        <w:t>er</w:t>
      </w:r>
      <w:r w:rsidRPr="00F80CDA">
        <w:rPr>
          <w:b/>
          <w:bCs/>
        </w:rPr>
        <w:t xml:space="preserve"> </w:t>
      </w:r>
    </w:p>
    <w:p w14:paraId="30623F85" w14:textId="056C3616" w:rsidR="00BA05C8" w:rsidRDefault="00136534" w:rsidP="00136534">
      <w:pPr>
        <w:jc w:val="both"/>
      </w:pPr>
      <w:r w:rsidRPr="00F80CDA">
        <w:rPr>
          <w:b/>
          <w:bCs/>
        </w:rPr>
        <w:t>§ 1</w:t>
      </w:r>
      <w:r w:rsidRPr="00F80CDA">
        <w:rPr>
          <w:b/>
          <w:bCs/>
          <w:vertAlign w:val="superscript"/>
        </w:rPr>
        <w:t>er</w:t>
      </w:r>
      <w:r w:rsidRPr="00F80CDA">
        <w:rPr>
          <w:b/>
          <w:bCs/>
        </w:rPr>
        <w:t>.</w:t>
      </w:r>
      <w:r>
        <w:t xml:space="preserve"> </w:t>
      </w:r>
      <w:r w:rsidR="00BA05C8">
        <w:t>La présente convention collective de travail s’applique aux employeurs et aux travailleurs des institutions ressortissant à la commissions paritaire pour le secteur francophone et germanophone de l’aide sociale et des soins de santé, subventionnées par la Région Wallonne, à savoir </w:t>
      </w:r>
      <w:r w:rsidR="00BA05C8" w:rsidRPr="00386794">
        <w:t xml:space="preserve">: </w:t>
      </w:r>
      <w:r w:rsidR="00D12F92">
        <w:t xml:space="preserve">Centres de </w:t>
      </w:r>
      <w:r w:rsidR="00BA05C8" w:rsidRPr="00386794">
        <w:t xml:space="preserve">Planning </w:t>
      </w:r>
      <w:r w:rsidR="00D12F92" w:rsidRPr="00386794">
        <w:t>familia</w:t>
      </w:r>
      <w:r w:rsidR="00D12F92">
        <w:t>l</w:t>
      </w:r>
      <w:r w:rsidR="00BA05C8" w:rsidRPr="00386794">
        <w:t xml:space="preserve">, Centres de Service Social, </w:t>
      </w:r>
      <w:r w:rsidR="00D12F92">
        <w:t>Services</w:t>
      </w:r>
      <w:r w:rsidR="00D12F92" w:rsidRPr="00386794">
        <w:t xml:space="preserve"> </w:t>
      </w:r>
      <w:r w:rsidR="00BA05C8" w:rsidRPr="00386794">
        <w:t>de Santé Mentale, Centre de Coordination de Soins et Services à dom</w:t>
      </w:r>
      <w:r w:rsidR="00F649AA" w:rsidRPr="00386794">
        <w:t>icile</w:t>
      </w:r>
      <w:r>
        <w:t>, Centres de télé-accueil</w:t>
      </w:r>
      <w:r w:rsidR="00386794">
        <w:t xml:space="preserve">, </w:t>
      </w:r>
      <w:r w:rsidR="00D12F92">
        <w:t>R</w:t>
      </w:r>
      <w:r w:rsidR="00D12F92" w:rsidRPr="00D12F92">
        <w:t xml:space="preserve">éseaux et </w:t>
      </w:r>
      <w:r w:rsidR="00A20CB3">
        <w:t>A</w:t>
      </w:r>
      <w:r w:rsidR="00A20CB3" w:rsidRPr="00D12F92">
        <w:t>ssociations d’aide</w:t>
      </w:r>
      <w:r w:rsidR="00386794">
        <w:t xml:space="preserve"> et de Soins spécialisés en assuétudes</w:t>
      </w:r>
      <w:r w:rsidR="00D12F92">
        <w:t>, S</w:t>
      </w:r>
      <w:r w:rsidR="00D12F92" w:rsidRPr="00D12F92">
        <w:t>ervices d'</w:t>
      </w:r>
      <w:r w:rsidR="00D12F92">
        <w:t>I</w:t>
      </w:r>
      <w:r w:rsidR="00D12F92" w:rsidRPr="00D12F92">
        <w:t xml:space="preserve">nsertion </w:t>
      </w:r>
      <w:r w:rsidR="00D12F92">
        <w:t>S</w:t>
      </w:r>
      <w:r w:rsidR="00D12F92" w:rsidRPr="00D12F92">
        <w:t xml:space="preserve">ociale, des </w:t>
      </w:r>
      <w:r w:rsidR="00D12F92">
        <w:t>S</w:t>
      </w:r>
      <w:r w:rsidR="00D12F92" w:rsidRPr="00D12F92">
        <w:t xml:space="preserve">ervices de </w:t>
      </w:r>
      <w:r w:rsidR="00D12F92">
        <w:t>M</w:t>
      </w:r>
      <w:r w:rsidR="00D12F92" w:rsidRPr="00D12F92">
        <w:t xml:space="preserve">édiation de </w:t>
      </w:r>
      <w:r w:rsidR="00D12F92">
        <w:t>D</w:t>
      </w:r>
      <w:r w:rsidR="00D12F92" w:rsidRPr="00D12F92">
        <w:t xml:space="preserve">ettes, des </w:t>
      </w:r>
      <w:r w:rsidR="00D12F92">
        <w:t>C</w:t>
      </w:r>
      <w:r w:rsidR="00D12F92" w:rsidRPr="00D12F92">
        <w:t xml:space="preserve">entres et </w:t>
      </w:r>
      <w:r w:rsidR="00D12F92">
        <w:t>S</w:t>
      </w:r>
      <w:r w:rsidR="00D12F92" w:rsidRPr="00D12F92">
        <w:t xml:space="preserve">ervices de </w:t>
      </w:r>
      <w:r w:rsidR="00D12F92">
        <w:t>P</w:t>
      </w:r>
      <w:r w:rsidR="00D12F92" w:rsidRPr="00D12F92">
        <w:t xml:space="preserve">romotion de la </w:t>
      </w:r>
      <w:r w:rsidR="00D12F92">
        <w:t>S</w:t>
      </w:r>
      <w:r w:rsidR="00D12F92" w:rsidRPr="00D12F92">
        <w:t>anté,</w:t>
      </w:r>
      <w:r w:rsidR="00F3488E" w:rsidRPr="00F3488E">
        <w:t xml:space="preserve"> et autres services d’aide sociale et de santé qui ressortissent à la Commission paritaire 332 pour le secteur francophone, germanophone de l'aide sociale et des soins de santé et qui sont subventionnés par la Région wallonne.</w:t>
      </w:r>
    </w:p>
    <w:p w14:paraId="77DF542D" w14:textId="68412803" w:rsidR="00F649AA" w:rsidRDefault="00136534" w:rsidP="00136534">
      <w:pPr>
        <w:jc w:val="both"/>
      </w:pPr>
      <w:r w:rsidRPr="00F80CDA">
        <w:rPr>
          <w:b/>
          <w:bCs/>
        </w:rPr>
        <w:t>§2.</w:t>
      </w:r>
      <w:r>
        <w:t xml:space="preserve"> Pour l’application de la présente convention, i</w:t>
      </w:r>
      <w:r w:rsidR="00F649AA">
        <w:t xml:space="preserve">l y a lieu d’entendre par </w:t>
      </w:r>
      <w:r>
        <w:t>« </w:t>
      </w:r>
      <w:r w:rsidR="00F649AA">
        <w:t>travailleur</w:t>
      </w:r>
      <w:r>
        <w:t> »</w:t>
      </w:r>
      <w:r w:rsidR="00F649AA">
        <w:t xml:space="preserve"> le personnel ouvrier et employé, </w:t>
      </w:r>
      <w:r>
        <w:t xml:space="preserve">tant féminin que </w:t>
      </w:r>
      <w:r w:rsidR="00F649AA">
        <w:t xml:space="preserve">masculin. </w:t>
      </w:r>
    </w:p>
    <w:p w14:paraId="26A8E065" w14:textId="1C287436" w:rsidR="00136534" w:rsidRDefault="00136534" w:rsidP="00136534">
      <w:pPr>
        <w:jc w:val="both"/>
      </w:pPr>
      <w:r w:rsidRPr="00F80CDA">
        <w:rPr>
          <w:b/>
          <w:bCs/>
        </w:rPr>
        <w:t>§3.</w:t>
      </w:r>
      <w:r>
        <w:t xml:space="preserve"> La présente convention collective de travail donne exécution de l’accord cadre tripartite intersectoriel du secteur non-marchand wallon 2021-2024 du 26 mai 2021</w:t>
      </w:r>
    </w:p>
    <w:p w14:paraId="0F7E5964" w14:textId="7D38173C" w:rsidR="00F649AA" w:rsidRDefault="00F649AA" w:rsidP="00136534">
      <w:pPr>
        <w:jc w:val="both"/>
      </w:pPr>
    </w:p>
    <w:p w14:paraId="6BE044B1" w14:textId="56ED73AE" w:rsidR="00F649AA" w:rsidRPr="00F80CDA" w:rsidRDefault="00F649AA" w:rsidP="00136534">
      <w:pPr>
        <w:jc w:val="both"/>
        <w:rPr>
          <w:b/>
          <w:bCs/>
        </w:rPr>
      </w:pPr>
      <w:r w:rsidRPr="00F80CDA">
        <w:rPr>
          <w:b/>
          <w:bCs/>
        </w:rPr>
        <w:t>Article 2</w:t>
      </w:r>
    </w:p>
    <w:p w14:paraId="2E793D07" w14:textId="049C087E" w:rsidR="00E85A92" w:rsidRDefault="00E85A92" w:rsidP="00136534">
      <w:pPr>
        <w:jc w:val="both"/>
      </w:pPr>
      <w:r w:rsidRPr="000B6054">
        <w:rPr>
          <w:b/>
          <w:bCs/>
        </w:rPr>
        <w:t>§1</w:t>
      </w:r>
      <w:r w:rsidRPr="000B6054">
        <w:rPr>
          <w:b/>
          <w:bCs/>
          <w:vertAlign w:val="superscript"/>
        </w:rPr>
        <w:t>er</w:t>
      </w:r>
      <w:r w:rsidRPr="000B6054">
        <w:rPr>
          <w:b/>
          <w:bCs/>
        </w:rPr>
        <w:t>.</w:t>
      </w:r>
      <w:r>
        <w:t xml:space="preserve"> </w:t>
      </w:r>
      <w:r w:rsidR="00F80CDA">
        <w:t>Les dispositions de la présente convention collective de travail fixent les règles applicables à tous les travailleurs repris à l’article 1</w:t>
      </w:r>
      <w:r w:rsidR="00F80CDA" w:rsidRPr="00F80CDA">
        <w:rPr>
          <w:vertAlign w:val="superscript"/>
        </w:rPr>
        <w:t>er</w:t>
      </w:r>
      <w:r w:rsidR="00F80CDA">
        <w:t>, et ne visent qu’à déterminer les rémunération</w:t>
      </w:r>
      <w:r w:rsidR="00A20CB3">
        <w:t>s</w:t>
      </w:r>
      <w:r w:rsidR="00F80CDA">
        <w:t xml:space="preserve"> mini</w:t>
      </w:r>
      <w:r w:rsidR="000A231E">
        <w:t>m</w:t>
      </w:r>
      <w:r w:rsidR="00E8553A">
        <w:t>ales</w:t>
      </w:r>
      <w:r w:rsidR="00F80CDA">
        <w:t>, toute liberté étant la</w:t>
      </w:r>
      <w:r w:rsidR="00A20CB3">
        <w:t>i</w:t>
      </w:r>
      <w:r w:rsidR="00F80CDA">
        <w:t xml:space="preserve">ssée aux parties de convenir de conditions plus favorables pour les travailleurs. </w:t>
      </w:r>
    </w:p>
    <w:p w14:paraId="6E7BCF19" w14:textId="7F895DD3" w:rsidR="00F649AA" w:rsidRDefault="00E85A92" w:rsidP="00136534">
      <w:pPr>
        <w:jc w:val="both"/>
      </w:pPr>
      <w:r w:rsidRPr="000B6054">
        <w:rPr>
          <w:b/>
          <w:bCs/>
        </w:rPr>
        <w:t>§2.</w:t>
      </w:r>
      <w:r>
        <w:t xml:space="preserve"> </w:t>
      </w:r>
      <w:r w:rsidR="00F80CDA">
        <w:t xml:space="preserve">Elles ne peuvent en outre porter atteinte aux dispositions plus favorables aux travailleurs là où semblable situation existe. </w:t>
      </w:r>
      <w:r>
        <w:t xml:space="preserve">Leur juste application requiert que toutes subventions supplémentaires accordées au bénéfice des travailleurs en vertu de </w:t>
      </w:r>
      <w:r w:rsidR="00E0342F">
        <w:t xml:space="preserve">l’accord cadre tripartite intersectoriel du secteur non-marchand wallon </w:t>
      </w:r>
      <w:r>
        <w:t xml:space="preserve">et de ses modalités d’application leur soient intégralement allouées. </w:t>
      </w:r>
      <w:r w:rsidR="00B45D21" w:rsidRPr="00B45D21">
        <w:t>Les modalités d’utilisation de la subvention feront l’objet d’une concertation sociale locale en CE, à défaut en CPPT, à défaut avec la DS ou à défaut directement avec les travailleurs.</w:t>
      </w:r>
    </w:p>
    <w:p w14:paraId="49D9EF64" w14:textId="4EF3D80A" w:rsidR="008F53E2" w:rsidRDefault="008F53E2" w:rsidP="00136534">
      <w:pPr>
        <w:jc w:val="both"/>
      </w:pPr>
    </w:p>
    <w:p w14:paraId="143BFF96" w14:textId="24664E8D" w:rsidR="004359CB" w:rsidRPr="000B6054" w:rsidRDefault="00E0342F" w:rsidP="000B6054">
      <w:pPr>
        <w:jc w:val="center"/>
        <w:rPr>
          <w:b/>
          <w:bCs/>
          <w:sz w:val="24"/>
          <w:szCs w:val="24"/>
        </w:rPr>
      </w:pPr>
      <w:r w:rsidRPr="00E0342F">
        <w:rPr>
          <w:b/>
          <w:bCs/>
          <w:sz w:val="24"/>
          <w:szCs w:val="24"/>
        </w:rPr>
        <w:t xml:space="preserve">Chapitre II. </w:t>
      </w:r>
      <w:r w:rsidRPr="00E0342F">
        <w:rPr>
          <w:b/>
          <w:bCs/>
          <w:i/>
          <w:iCs/>
          <w:sz w:val="24"/>
          <w:szCs w:val="24"/>
        </w:rPr>
        <w:t>Echelles barémiques – conversion</w:t>
      </w:r>
    </w:p>
    <w:p w14:paraId="5CC8CFFE" w14:textId="3374EA75" w:rsidR="004359CB" w:rsidRPr="00360256" w:rsidRDefault="004359CB" w:rsidP="00360256">
      <w:pPr>
        <w:spacing w:line="240" w:lineRule="auto"/>
        <w:jc w:val="both"/>
        <w:rPr>
          <w:rFonts w:cstheme="minorHAnsi"/>
          <w:b/>
          <w:bCs/>
        </w:rPr>
      </w:pPr>
      <w:r w:rsidRPr="00360256">
        <w:rPr>
          <w:rFonts w:cstheme="minorHAnsi"/>
          <w:b/>
          <w:bCs/>
        </w:rPr>
        <w:lastRenderedPageBreak/>
        <w:t xml:space="preserve">Article </w:t>
      </w:r>
      <w:r w:rsidR="000B6054">
        <w:rPr>
          <w:rFonts w:cstheme="minorHAnsi"/>
          <w:b/>
          <w:bCs/>
        </w:rPr>
        <w:t>3</w:t>
      </w:r>
      <w:r w:rsidRPr="00360256">
        <w:rPr>
          <w:rFonts w:cstheme="minorHAnsi"/>
          <w:b/>
          <w:bCs/>
        </w:rPr>
        <w:t xml:space="preserve"> </w:t>
      </w:r>
    </w:p>
    <w:p w14:paraId="1EE02D73" w14:textId="3A276455" w:rsidR="004359CB" w:rsidRPr="00360256" w:rsidRDefault="004359CB" w:rsidP="00360256">
      <w:pPr>
        <w:spacing w:line="240" w:lineRule="auto"/>
        <w:jc w:val="both"/>
        <w:rPr>
          <w:rFonts w:cstheme="minorHAnsi"/>
        </w:rPr>
      </w:pPr>
      <w:r w:rsidRPr="00360256">
        <w:rPr>
          <w:rFonts w:cstheme="minorHAnsi"/>
          <w:b/>
          <w:bCs/>
        </w:rPr>
        <w:t>§1</w:t>
      </w:r>
      <w:r w:rsidRPr="00360256">
        <w:rPr>
          <w:rFonts w:cstheme="minorHAnsi"/>
        </w:rPr>
        <w:t xml:space="preserve"> </w:t>
      </w:r>
      <w:r w:rsidRPr="00DD760A">
        <w:rPr>
          <w:rFonts w:cstheme="minorHAnsi"/>
        </w:rPr>
        <w:t xml:space="preserve">Une augmentation barémique s'applique au 1 janvier 2022, </w:t>
      </w:r>
      <w:r w:rsidRPr="001B6872">
        <w:rPr>
          <w:rFonts w:cstheme="minorHAnsi"/>
        </w:rPr>
        <w:t xml:space="preserve">conformément à l'annexe 1.  Celle-ci s'inscrit dans une trajectoire budgétaire des ANM 2021-2024, conformément au protocole d’accord des partenaires sociaux signé le </w:t>
      </w:r>
      <w:r w:rsidR="00C90A9A" w:rsidRPr="001B6872">
        <w:rPr>
          <w:rFonts w:cstheme="minorHAnsi"/>
        </w:rPr>
        <w:t>25 février</w:t>
      </w:r>
      <w:r w:rsidR="00113596" w:rsidRPr="001B6872">
        <w:rPr>
          <w:rFonts w:cstheme="minorHAnsi"/>
        </w:rPr>
        <w:t xml:space="preserve"> 2022</w:t>
      </w:r>
      <w:r w:rsidRPr="001B6872">
        <w:rPr>
          <w:rFonts w:cstheme="minorHAnsi"/>
        </w:rPr>
        <w:t xml:space="preserve"> (</w:t>
      </w:r>
      <w:proofErr w:type="spellStart"/>
      <w:r w:rsidRPr="001B6872">
        <w:rPr>
          <w:rFonts w:cstheme="minorHAnsi"/>
        </w:rPr>
        <w:t>cfr</w:t>
      </w:r>
      <w:proofErr w:type="spellEnd"/>
      <w:r w:rsidRPr="001B6872">
        <w:rPr>
          <w:rFonts w:cstheme="minorHAnsi"/>
        </w:rPr>
        <w:t>. Annexe 2).</w:t>
      </w:r>
      <w:r w:rsidRPr="00360256">
        <w:rPr>
          <w:rFonts w:cstheme="minorHAnsi"/>
        </w:rPr>
        <w:t xml:space="preserve"> </w:t>
      </w:r>
    </w:p>
    <w:p w14:paraId="7F0D3D00" w14:textId="670C51E7" w:rsidR="0092680A" w:rsidRDefault="004359CB" w:rsidP="0092680A">
      <w:pPr>
        <w:spacing w:line="240" w:lineRule="auto"/>
        <w:jc w:val="both"/>
        <w:rPr>
          <w:rFonts w:cstheme="minorHAnsi"/>
        </w:rPr>
      </w:pPr>
      <w:r w:rsidRPr="00360256">
        <w:rPr>
          <w:rFonts w:cstheme="minorHAnsi"/>
          <w:b/>
          <w:bCs/>
        </w:rPr>
        <w:t>§ 2.</w:t>
      </w:r>
      <w:r w:rsidRPr="00360256">
        <w:rPr>
          <w:rFonts w:cstheme="minorHAnsi"/>
        </w:rPr>
        <w:t xml:space="preserve"> </w:t>
      </w:r>
      <w:r w:rsidR="0092680A" w:rsidRPr="0092680A">
        <w:rPr>
          <w:rFonts w:cstheme="minorHAnsi"/>
        </w:rPr>
        <w:t xml:space="preserve">Pour l’application de </w:t>
      </w:r>
      <w:r w:rsidR="0092680A">
        <w:rPr>
          <w:rFonts w:cstheme="minorHAnsi"/>
        </w:rPr>
        <w:t>ce présent article</w:t>
      </w:r>
      <w:r w:rsidR="0092680A" w:rsidRPr="0092680A">
        <w:rPr>
          <w:rFonts w:cstheme="minorHAnsi"/>
        </w:rPr>
        <w:t xml:space="preserve">, les parties se réfèrent au tableau suivant : </w:t>
      </w:r>
    </w:p>
    <w:tbl>
      <w:tblPr>
        <w:tblStyle w:val="Grilledutableau"/>
        <w:tblW w:w="0" w:type="auto"/>
        <w:tblLook w:val="04A0" w:firstRow="1" w:lastRow="0" w:firstColumn="1" w:lastColumn="0" w:noHBand="0" w:noVBand="1"/>
      </w:tblPr>
      <w:tblGrid>
        <w:gridCol w:w="4531"/>
        <w:gridCol w:w="4531"/>
      </w:tblGrid>
      <w:tr w:rsidR="0092680A" w14:paraId="7EADD608" w14:textId="77777777" w:rsidTr="0092680A">
        <w:tc>
          <w:tcPr>
            <w:tcW w:w="4531" w:type="dxa"/>
          </w:tcPr>
          <w:p w14:paraId="79EC2A8F" w14:textId="1BEAE6CC" w:rsidR="0092680A" w:rsidRPr="0092680A" w:rsidRDefault="0092680A" w:rsidP="0092680A">
            <w:pPr>
              <w:jc w:val="center"/>
              <w:rPr>
                <w:rFonts w:cstheme="minorHAnsi"/>
                <w:b/>
                <w:bCs/>
              </w:rPr>
            </w:pPr>
            <w:bookmarkStart w:id="0" w:name="_Hlk95746280"/>
            <w:r w:rsidRPr="0092680A">
              <w:rPr>
                <w:rFonts w:cstheme="minorHAnsi"/>
                <w:b/>
                <w:bCs/>
              </w:rPr>
              <w:t>Dénomination</w:t>
            </w:r>
          </w:p>
        </w:tc>
        <w:tc>
          <w:tcPr>
            <w:tcW w:w="4531" w:type="dxa"/>
          </w:tcPr>
          <w:p w14:paraId="7429B266" w14:textId="64F980AF" w:rsidR="0092680A" w:rsidRPr="0092680A" w:rsidRDefault="0092680A" w:rsidP="0092680A">
            <w:pPr>
              <w:jc w:val="center"/>
              <w:rPr>
                <w:rFonts w:cstheme="minorHAnsi"/>
                <w:b/>
                <w:bCs/>
              </w:rPr>
            </w:pPr>
            <w:r w:rsidRPr="0092680A">
              <w:rPr>
                <w:rFonts w:cstheme="minorHAnsi"/>
                <w:b/>
                <w:bCs/>
              </w:rPr>
              <w:t>Barème</w:t>
            </w:r>
          </w:p>
        </w:tc>
      </w:tr>
      <w:tr w:rsidR="0092680A" w14:paraId="350BA6A6" w14:textId="77777777" w:rsidTr="00071C29">
        <w:tc>
          <w:tcPr>
            <w:tcW w:w="9062" w:type="dxa"/>
            <w:gridSpan w:val="2"/>
            <w:shd w:val="clear" w:color="auto" w:fill="D0CECE" w:themeFill="background2" w:themeFillShade="E6"/>
          </w:tcPr>
          <w:p w14:paraId="01FBD449" w14:textId="7488A4D1" w:rsidR="0092680A" w:rsidRPr="00071C29" w:rsidRDefault="00071C29" w:rsidP="00071C29">
            <w:pPr>
              <w:pStyle w:val="Paragraphedeliste"/>
              <w:numPr>
                <w:ilvl w:val="0"/>
                <w:numId w:val="3"/>
              </w:numPr>
              <w:jc w:val="both"/>
              <w:rPr>
                <w:rFonts w:cstheme="minorHAnsi"/>
              </w:rPr>
            </w:pPr>
            <w:r>
              <w:rPr>
                <w:rFonts w:cstheme="minorHAnsi"/>
              </w:rPr>
              <w:t>Personnel de statut « employé »</w:t>
            </w:r>
          </w:p>
        </w:tc>
      </w:tr>
      <w:tr w:rsidR="00071C29" w14:paraId="2DE8903B" w14:textId="77777777" w:rsidTr="00071C29">
        <w:tc>
          <w:tcPr>
            <w:tcW w:w="9062" w:type="dxa"/>
            <w:gridSpan w:val="2"/>
            <w:shd w:val="clear" w:color="auto" w:fill="E7E6E6" w:themeFill="background2"/>
          </w:tcPr>
          <w:p w14:paraId="28505C10" w14:textId="60A435B6" w:rsidR="00071C29" w:rsidRDefault="00071C29" w:rsidP="00071C29">
            <w:pPr>
              <w:ind w:left="708"/>
              <w:jc w:val="both"/>
              <w:rPr>
                <w:rFonts w:cstheme="minorHAnsi"/>
              </w:rPr>
            </w:pPr>
            <w:r>
              <w:rPr>
                <w:rFonts w:cstheme="minorHAnsi"/>
              </w:rPr>
              <w:t xml:space="preserve">Personnel de Direction </w:t>
            </w:r>
          </w:p>
        </w:tc>
      </w:tr>
      <w:tr w:rsidR="0092680A" w14:paraId="195D63A7" w14:textId="77777777" w:rsidTr="0092680A">
        <w:tc>
          <w:tcPr>
            <w:tcW w:w="4531" w:type="dxa"/>
          </w:tcPr>
          <w:p w14:paraId="4DF1E6AC" w14:textId="4B597F98" w:rsidR="0092680A" w:rsidRDefault="00071C29" w:rsidP="0092680A">
            <w:pPr>
              <w:jc w:val="both"/>
              <w:rPr>
                <w:rFonts w:cstheme="minorHAnsi"/>
              </w:rPr>
            </w:pPr>
            <w:r>
              <w:rPr>
                <w:rFonts w:cstheme="minorHAnsi"/>
              </w:rPr>
              <w:t>Directeur – coordinateur</w:t>
            </w:r>
          </w:p>
        </w:tc>
        <w:tc>
          <w:tcPr>
            <w:tcW w:w="4531" w:type="dxa"/>
          </w:tcPr>
          <w:p w14:paraId="542B3A03" w14:textId="70A02D38" w:rsidR="0092680A" w:rsidRDefault="00071C29" w:rsidP="0092680A">
            <w:pPr>
              <w:jc w:val="both"/>
              <w:rPr>
                <w:rFonts w:cstheme="minorHAnsi"/>
              </w:rPr>
            </w:pPr>
            <w:r>
              <w:rPr>
                <w:rFonts w:cstheme="minorHAnsi"/>
              </w:rPr>
              <w:t>1/80</w:t>
            </w:r>
          </w:p>
        </w:tc>
      </w:tr>
      <w:tr w:rsidR="00071C29" w14:paraId="7D1BC305" w14:textId="77777777" w:rsidTr="00071C29">
        <w:tc>
          <w:tcPr>
            <w:tcW w:w="9062" w:type="dxa"/>
            <w:gridSpan w:val="2"/>
            <w:shd w:val="clear" w:color="auto" w:fill="E7E6E6" w:themeFill="background2"/>
          </w:tcPr>
          <w:p w14:paraId="4C1FDADA" w14:textId="622B99A7" w:rsidR="00071C29" w:rsidRDefault="00071C29" w:rsidP="00071C29">
            <w:pPr>
              <w:ind w:left="708"/>
              <w:jc w:val="both"/>
              <w:rPr>
                <w:rFonts w:cstheme="minorHAnsi"/>
              </w:rPr>
            </w:pPr>
            <w:r>
              <w:rPr>
                <w:rFonts w:cstheme="minorHAnsi"/>
              </w:rPr>
              <w:t>Personnel administratif</w:t>
            </w:r>
          </w:p>
        </w:tc>
      </w:tr>
      <w:tr w:rsidR="0092680A" w14:paraId="46D9B6F6" w14:textId="77777777" w:rsidTr="0092680A">
        <w:tc>
          <w:tcPr>
            <w:tcW w:w="4531" w:type="dxa"/>
          </w:tcPr>
          <w:p w14:paraId="2D159140" w14:textId="1DE6EA34" w:rsidR="0092680A" w:rsidRDefault="00071C29" w:rsidP="0092680A">
            <w:pPr>
              <w:jc w:val="both"/>
              <w:rPr>
                <w:rFonts w:cstheme="minorHAnsi"/>
              </w:rPr>
            </w:pPr>
            <w:r>
              <w:rPr>
                <w:rFonts w:cstheme="minorHAnsi"/>
              </w:rPr>
              <w:t>Licencié</w:t>
            </w:r>
            <w:r w:rsidR="00BD27BD">
              <w:rPr>
                <w:rFonts w:cstheme="minorHAnsi"/>
              </w:rPr>
              <w:t xml:space="preserve"> - Master</w:t>
            </w:r>
          </w:p>
        </w:tc>
        <w:tc>
          <w:tcPr>
            <w:tcW w:w="4531" w:type="dxa"/>
          </w:tcPr>
          <w:p w14:paraId="2F721699" w14:textId="4CC253C0" w:rsidR="0092680A" w:rsidRDefault="00071C29" w:rsidP="0092680A">
            <w:pPr>
              <w:jc w:val="both"/>
              <w:rPr>
                <w:rFonts w:cstheme="minorHAnsi"/>
              </w:rPr>
            </w:pPr>
            <w:r>
              <w:rPr>
                <w:rFonts w:cstheme="minorHAnsi"/>
              </w:rPr>
              <w:t>1/80</w:t>
            </w:r>
          </w:p>
        </w:tc>
      </w:tr>
      <w:tr w:rsidR="0092680A" w14:paraId="2625FF94" w14:textId="77777777" w:rsidTr="0092680A">
        <w:tc>
          <w:tcPr>
            <w:tcW w:w="4531" w:type="dxa"/>
          </w:tcPr>
          <w:p w14:paraId="294CCADE" w14:textId="6FF811B1" w:rsidR="0092680A" w:rsidRDefault="00071C29" w:rsidP="0092680A">
            <w:pPr>
              <w:jc w:val="both"/>
              <w:rPr>
                <w:rFonts w:cstheme="minorHAnsi"/>
              </w:rPr>
            </w:pPr>
            <w:r>
              <w:rPr>
                <w:rFonts w:cstheme="minorHAnsi"/>
              </w:rPr>
              <w:t>Gradué</w:t>
            </w:r>
            <w:r w:rsidR="00BD27BD">
              <w:rPr>
                <w:rFonts w:cstheme="minorHAnsi"/>
              </w:rPr>
              <w:t xml:space="preserve"> - Bachelier</w:t>
            </w:r>
          </w:p>
        </w:tc>
        <w:tc>
          <w:tcPr>
            <w:tcW w:w="4531" w:type="dxa"/>
          </w:tcPr>
          <w:p w14:paraId="020F75C7" w14:textId="01531378" w:rsidR="0092680A" w:rsidRDefault="00071C29" w:rsidP="0092680A">
            <w:pPr>
              <w:jc w:val="both"/>
              <w:rPr>
                <w:rFonts w:cstheme="minorHAnsi"/>
              </w:rPr>
            </w:pPr>
            <w:r>
              <w:rPr>
                <w:rFonts w:cstheme="minorHAnsi"/>
              </w:rPr>
              <w:t>1/55 – 1/61 – 1/77</w:t>
            </w:r>
          </w:p>
        </w:tc>
      </w:tr>
      <w:tr w:rsidR="0092680A" w14:paraId="6168AA47" w14:textId="77777777" w:rsidTr="0092680A">
        <w:tc>
          <w:tcPr>
            <w:tcW w:w="4531" w:type="dxa"/>
          </w:tcPr>
          <w:p w14:paraId="1ACA91A9" w14:textId="5BDF094A" w:rsidR="0092680A" w:rsidRDefault="00071C29" w:rsidP="0092680A">
            <w:pPr>
              <w:jc w:val="both"/>
              <w:rPr>
                <w:rFonts w:cstheme="minorHAnsi"/>
              </w:rPr>
            </w:pPr>
            <w:r>
              <w:rPr>
                <w:rFonts w:cstheme="minorHAnsi"/>
              </w:rPr>
              <w:t>Secrétaire de direction non gradué</w:t>
            </w:r>
          </w:p>
        </w:tc>
        <w:tc>
          <w:tcPr>
            <w:tcW w:w="4531" w:type="dxa"/>
          </w:tcPr>
          <w:p w14:paraId="6842B00C" w14:textId="0987C763" w:rsidR="0092680A" w:rsidRDefault="00071C29" w:rsidP="0092680A">
            <w:pPr>
              <w:jc w:val="both"/>
              <w:rPr>
                <w:rFonts w:cstheme="minorHAnsi"/>
              </w:rPr>
            </w:pPr>
            <w:r>
              <w:rPr>
                <w:rFonts w:cstheme="minorHAnsi"/>
              </w:rPr>
              <w:t>1/39</w:t>
            </w:r>
          </w:p>
        </w:tc>
      </w:tr>
      <w:tr w:rsidR="00071C29" w14:paraId="1624B8D0" w14:textId="77777777" w:rsidTr="0092680A">
        <w:tc>
          <w:tcPr>
            <w:tcW w:w="4531" w:type="dxa"/>
          </w:tcPr>
          <w:p w14:paraId="5F630D86" w14:textId="6516C525" w:rsidR="00071C29" w:rsidRDefault="00071C29" w:rsidP="0092680A">
            <w:pPr>
              <w:jc w:val="both"/>
              <w:rPr>
                <w:rFonts w:cstheme="minorHAnsi"/>
              </w:rPr>
            </w:pPr>
            <w:r>
              <w:rPr>
                <w:rFonts w:cstheme="minorHAnsi"/>
              </w:rPr>
              <w:t>Rédacteur</w:t>
            </w:r>
          </w:p>
        </w:tc>
        <w:tc>
          <w:tcPr>
            <w:tcW w:w="4531" w:type="dxa"/>
          </w:tcPr>
          <w:p w14:paraId="760AC497" w14:textId="01472366" w:rsidR="00071C29" w:rsidRDefault="00071C29" w:rsidP="0092680A">
            <w:pPr>
              <w:jc w:val="both"/>
              <w:rPr>
                <w:rFonts w:cstheme="minorHAnsi"/>
              </w:rPr>
            </w:pPr>
            <w:r>
              <w:rPr>
                <w:rFonts w:cstheme="minorHAnsi"/>
              </w:rPr>
              <w:t>1/50</w:t>
            </w:r>
          </w:p>
        </w:tc>
      </w:tr>
      <w:tr w:rsidR="00071C29" w14:paraId="18F2EBD1" w14:textId="77777777" w:rsidTr="0092680A">
        <w:tc>
          <w:tcPr>
            <w:tcW w:w="4531" w:type="dxa"/>
          </w:tcPr>
          <w:p w14:paraId="36EA97EC" w14:textId="663249AF" w:rsidR="00071C29" w:rsidRDefault="00071C29" w:rsidP="0092680A">
            <w:pPr>
              <w:jc w:val="both"/>
              <w:rPr>
                <w:rFonts w:cstheme="minorHAnsi"/>
              </w:rPr>
            </w:pPr>
            <w:r>
              <w:rPr>
                <w:rFonts w:cstheme="minorHAnsi"/>
              </w:rPr>
              <w:t>Commis</w:t>
            </w:r>
          </w:p>
        </w:tc>
        <w:tc>
          <w:tcPr>
            <w:tcW w:w="4531" w:type="dxa"/>
          </w:tcPr>
          <w:p w14:paraId="60D2FAF8" w14:textId="3214BCDC" w:rsidR="00071C29" w:rsidRDefault="00071C29" w:rsidP="0092680A">
            <w:pPr>
              <w:jc w:val="both"/>
              <w:rPr>
                <w:rFonts w:cstheme="minorHAnsi"/>
              </w:rPr>
            </w:pPr>
            <w:r>
              <w:rPr>
                <w:rFonts w:cstheme="minorHAnsi"/>
              </w:rPr>
              <w:t>1/26</w:t>
            </w:r>
          </w:p>
        </w:tc>
      </w:tr>
      <w:tr w:rsidR="00071C29" w14:paraId="20C90C28" w14:textId="77777777" w:rsidTr="0092680A">
        <w:tc>
          <w:tcPr>
            <w:tcW w:w="4531" w:type="dxa"/>
          </w:tcPr>
          <w:p w14:paraId="43FDCD04" w14:textId="51484FE2" w:rsidR="00071C29" w:rsidRDefault="00071C29" w:rsidP="0092680A">
            <w:pPr>
              <w:jc w:val="both"/>
              <w:rPr>
                <w:rFonts w:cstheme="minorHAnsi"/>
              </w:rPr>
            </w:pPr>
            <w:r>
              <w:rPr>
                <w:rFonts w:cstheme="minorHAnsi"/>
              </w:rPr>
              <w:t>Rédacteur comptable</w:t>
            </w:r>
          </w:p>
        </w:tc>
        <w:tc>
          <w:tcPr>
            <w:tcW w:w="4531" w:type="dxa"/>
          </w:tcPr>
          <w:p w14:paraId="7AAED908" w14:textId="7F7D5097" w:rsidR="00071C29" w:rsidRDefault="00071C29" w:rsidP="0092680A">
            <w:pPr>
              <w:jc w:val="both"/>
              <w:rPr>
                <w:rFonts w:cstheme="minorHAnsi"/>
              </w:rPr>
            </w:pPr>
            <w:r>
              <w:rPr>
                <w:rFonts w:cstheme="minorHAnsi"/>
              </w:rPr>
              <w:t>1/31</w:t>
            </w:r>
          </w:p>
        </w:tc>
      </w:tr>
      <w:tr w:rsidR="00071C29" w14:paraId="5177D221" w14:textId="77777777" w:rsidTr="00071C29">
        <w:tc>
          <w:tcPr>
            <w:tcW w:w="9062" w:type="dxa"/>
            <w:gridSpan w:val="2"/>
            <w:shd w:val="clear" w:color="auto" w:fill="E7E6E6" w:themeFill="background2"/>
          </w:tcPr>
          <w:p w14:paraId="1C9D1693" w14:textId="298B8FA1" w:rsidR="00071C29" w:rsidRDefault="00071C29" w:rsidP="00071C29">
            <w:pPr>
              <w:ind w:left="708"/>
              <w:jc w:val="both"/>
              <w:rPr>
                <w:rFonts w:cstheme="minorHAnsi"/>
              </w:rPr>
            </w:pPr>
            <w:r>
              <w:rPr>
                <w:rFonts w:cstheme="minorHAnsi"/>
              </w:rPr>
              <w:t>Personnel psycho</w:t>
            </w:r>
            <w:r w:rsidR="00B42A43">
              <w:rPr>
                <w:rFonts w:cstheme="minorHAnsi"/>
              </w:rPr>
              <w:t xml:space="preserve"> – </w:t>
            </w:r>
            <w:r>
              <w:rPr>
                <w:rFonts w:cstheme="minorHAnsi"/>
              </w:rPr>
              <w:t>médico</w:t>
            </w:r>
            <w:r w:rsidR="00B42A43">
              <w:rPr>
                <w:rFonts w:cstheme="minorHAnsi"/>
              </w:rPr>
              <w:t xml:space="preserve"> – </w:t>
            </w:r>
            <w:r>
              <w:rPr>
                <w:rFonts w:cstheme="minorHAnsi"/>
              </w:rPr>
              <w:t>social</w:t>
            </w:r>
          </w:p>
        </w:tc>
      </w:tr>
      <w:tr w:rsidR="00071C29" w14:paraId="2A10408F" w14:textId="77777777" w:rsidTr="0092680A">
        <w:tc>
          <w:tcPr>
            <w:tcW w:w="4531" w:type="dxa"/>
          </w:tcPr>
          <w:p w14:paraId="3ADC347A" w14:textId="7846951D" w:rsidR="00071C29" w:rsidRDefault="00071C29" w:rsidP="0092680A">
            <w:pPr>
              <w:jc w:val="both"/>
              <w:rPr>
                <w:rFonts w:cstheme="minorHAnsi"/>
              </w:rPr>
            </w:pPr>
            <w:r>
              <w:rPr>
                <w:rFonts w:cstheme="minorHAnsi"/>
              </w:rPr>
              <w:t>Licencié</w:t>
            </w:r>
            <w:r w:rsidR="00BD27BD">
              <w:rPr>
                <w:rFonts w:cstheme="minorHAnsi"/>
              </w:rPr>
              <w:t xml:space="preserve"> - Master</w:t>
            </w:r>
          </w:p>
        </w:tc>
        <w:tc>
          <w:tcPr>
            <w:tcW w:w="4531" w:type="dxa"/>
          </w:tcPr>
          <w:p w14:paraId="2CD6087C" w14:textId="00AA6C71" w:rsidR="00071C29" w:rsidRDefault="00071C29" w:rsidP="0092680A">
            <w:pPr>
              <w:jc w:val="both"/>
              <w:rPr>
                <w:rFonts w:cstheme="minorHAnsi"/>
              </w:rPr>
            </w:pPr>
            <w:r>
              <w:rPr>
                <w:rFonts w:cstheme="minorHAnsi"/>
              </w:rPr>
              <w:t>1/80</w:t>
            </w:r>
          </w:p>
        </w:tc>
      </w:tr>
      <w:tr w:rsidR="00071C29" w14:paraId="388B370A" w14:textId="77777777" w:rsidTr="0092680A">
        <w:tc>
          <w:tcPr>
            <w:tcW w:w="4531" w:type="dxa"/>
          </w:tcPr>
          <w:p w14:paraId="56A3E99C" w14:textId="58040EF6" w:rsidR="00071C29" w:rsidRDefault="00071C29" w:rsidP="0092680A">
            <w:pPr>
              <w:jc w:val="both"/>
              <w:rPr>
                <w:rFonts w:cstheme="minorHAnsi"/>
              </w:rPr>
            </w:pPr>
            <w:r>
              <w:rPr>
                <w:rFonts w:cstheme="minorHAnsi"/>
              </w:rPr>
              <w:t>Assistant Social en Chef</w:t>
            </w:r>
          </w:p>
        </w:tc>
        <w:tc>
          <w:tcPr>
            <w:tcW w:w="4531" w:type="dxa"/>
          </w:tcPr>
          <w:p w14:paraId="6945DF0F" w14:textId="332CE1F3" w:rsidR="00071C29" w:rsidRDefault="00071C29" w:rsidP="0092680A">
            <w:pPr>
              <w:jc w:val="both"/>
              <w:rPr>
                <w:rFonts w:cstheme="minorHAnsi"/>
              </w:rPr>
            </w:pPr>
            <w:r>
              <w:rPr>
                <w:rFonts w:cstheme="minorHAnsi"/>
              </w:rPr>
              <w:t>1/78s</w:t>
            </w:r>
          </w:p>
        </w:tc>
      </w:tr>
      <w:tr w:rsidR="00071C29" w14:paraId="59D2CB1D" w14:textId="77777777" w:rsidTr="0092680A">
        <w:tc>
          <w:tcPr>
            <w:tcW w:w="4531" w:type="dxa"/>
          </w:tcPr>
          <w:p w14:paraId="01687170" w14:textId="711D2DBD" w:rsidR="00071C29" w:rsidRDefault="00071C29" w:rsidP="0092680A">
            <w:pPr>
              <w:jc w:val="both"/>
              <w:rPr>
                <w:rFonts w:cstheme="minorHAnsi"/>
              </w:rPr>
            </w:pPr>
            <w:r>
              <w:rPr>
                <w:rFonts w:cstheme="minorHAnsi"/>
              </w:rPr>
              <w:t>Infirmier en santé communautaire (« infirmier social »)</w:t>
            </w:r>
          </w:p>
        </w:tc>
        <w:tc>
          <w:tcPr>
            <w:tcW w:w="4531" w:type="dxa"/>
          </w:tcPr>
          <w:p w14:paraId="1ED483D8" w14:textId="53340667" w:rsidR="00071C29" w:rsidRDefault="00071C29" w:rsidP="0092680A">
            <w:pPr>
              <w:jc w:val="both"/>
              <w:rPr>
                <w:rFonts w:cstheme="minorHAnsi"/>
              </w:rPr>
            </w:pPr>
            <w:r>
              <w:rPr>
                <w:rFonts w:cstheme="minorHAnsi"/>
              </w:rPr>
              <w:t>1/55 – 1/61 – 1/77 (+2ans)</w:t>
            </w:r>
          </w:p>
        </w:tc>
      </w:tr>
      <w:tr w:rsidR="00071C29" w14:paraId="2DE23D6C" w14:textId="77777777" w:rsidTr="0092680A">
        <w:tc>
          <w:tcPr>
            <w:tcW w:w="4531" w:type="dxa"/>
          </w:tcPr>
          <w:p w14:paraId="41E38312" w14:textId="3BD97511" w:rsidR="00071C29" w:rsidRDefault="00015094" w:rsidP="0092680A">
            <w:pPr>
              <w:jc w:val="both"/>
              <w:rPr>
                <w:rFonts w:cstheme="minorHAnsi"/>
              </w:rPr>
            </w:pPr>
            <w:r>
              <w:rPr>
                <w:rFonts w:cstheme="minorHAnsi"/>
              </w:rPr>
              <w:t>Gradué</w:t>
            </w:r>
            <w:r w:rsidR="00334D16">
              <w:rPr>
                <w:rFonts w:cstheme="minorHAnsi"/>
              </w:rPr>
              <w:t xml:space="preserve"> - Bachelier</w:t>
            </w:r>
            <w:r>
              <w:rPr>
                <w:rFonts w:cstheme="minorHAnsi"/>
              </w:rPr>
              <w:t xml:space="preserve"> avec spécialisation (ex. spécialisé en psychiatrie)</w:t>
            </w:r>
          </w:p>
        </w:tc>
        <w:tc>
          <w:tcPr>
            <w:tcW w:w="4531" w:type="dxa"/>
          </w:tcPr>
          <w:p w14:paraId="50281CB5" w14:textId="13052EEF" w:rsidR="00071C29" w:rsidRDefault="00015094" w:rsidP="0092680A">
            <w:pPr>
              <w:jc w:val="both"/>
              <w:rPr>
                <w:rFonts w:cstheme="minorHAnsi"/>
              </w:rPr>
            </w:pPr>
            <w:r>
              <w:rPr>
                <w:rFonts w:cstheme="minorHAnsi"/>
              </w:rPr>
              <w:t>1/55 – 1/61 – 1/77 (+2ans)</w:t>
            </w:r>
          </w:p>
        </w:tc>
      </w:tr>
      <w:tr w:rsidR="00015094" w14:paraId="4ACE9EBF" w14:textId="77777777" w:rsidTr="0092680A">
        <w:tc>
          <w:tcPr>
            <w:tcW w:w="4531" w:type="dxa"/>
          </w:tcPr>
          <w:p w14:paraId="2EEDC704" w14:textId="44BDA71F" w:rsidR="00015094" w:rsidRDefault="00015094" w:rsidP="0092680A">
            <w:pPr>
              <w:jc w:val="both"/>
              <w:rPr>
                <w:rFonts w:cstheme="minorHAnsi"/>
              </w:rPr>
            </w:pPr>
            <w:r>
              <w:rPr>
                <w:rFonts w:cstheme="minorHAnsi"/>
              </w:rPr>
              <w:t>Assistant Social</w:t>
            </w:r>
          </w:p>
        </w:tc>
        <w:tc>
          <w:tcPr>
            <w:tcW w:w="4531" w:type="dxa"/>
          </w:tcPr>
          <w:p w14:paraId="72F8B898" w14:textId="68D081A9" w:rsidR="00015094" w:rsidRDefault="00015094" w:rsidP="0092680A">
            <w:pPr>
              <w:jc w:val="both"/>
              <w:rPr>
                <w:rFonts w:cstheme="minorHAnsi"/>
              </w:rPr>
            </w:pPr>
            <w:r>
              <w:rPr>
                <w:rFonts w:cstheme="minorHAnsi"/>
              </w:rPr>
              <w:t xml:space="preserve">1/55 – 1/61 – 1/77 </w:t>
            </w:r>
          </w:p>
        </w:tc>
      </w:tr>
      <w:tr w:rsidR="00015094" w14:paraId="029FD172" w14:textId="77777777" w:rsidTr="0092680A">
        <w:tc>
          <w:tcPr>
            <w:tcW w:w="4531" w:type="dxa"/>
          </w:tcPr>
          <w:p w14:paraId="309165C2" w14:textId="7E45BFF1" w:rsidR="00015094" w:rsidRDefault="00015094" w:rsidP="0092680A">
            <w:pPr>
              <w:jc w:val="both"/>
              <w:rPr>
                <w:rFonts w:cstheme="minorHAnsi"/>
              </w:rPr>
            </w:pPr>
            <w:r>
              <w:rPr>
                <w:rFonts w:cstheme="minorHAnsi"/>
              </w:rPr>
              <w:t>Coordinateur de services et de soins à domicile</w:t>
            </w:r>
          </w:p>
        </w:tc>
        <w:tc>
          <w:tcPr>
            <w:tcW w:w="4531" w:type="dxa"/>
          </w:tcPr>
          <w:p w14:paraId="54F97F91" w14:textId="1B4C2DC3" w:rsidR="00015094" w:rsidRDefault="00015094" w:rsidP="0092680A">
            <w:pPr>
              <w:jc w:val="both"/>
              <w:rPr>
                <w:rFonts w:cstheme="minorHAnsi"/>
              </w:rPr>
            </w:pPr>
            <w:r>
              <w:rPr>
                <w:rFonts w:cstheme="minorHAnsi"/>
              </w:rPr>
              <w:t xml:space="preserve">1/55 – 1/61 – 1/77 </w:t>
            </w:r>
          </w:p>
        </w:tc>
      </w:tr>
      <w:tr w:rsidR="00015094" w14:paraId="5D0B03FE" w14:textId="77777777" w:rsidTr="0092680A">
        <w:tc>
          <w:tcPr>
            <w:tcW w:w="4531" w:type="dxa"/>
          </w:tcPr>
          <w:p w14:paraId="7D6E4096" w14:textId="54C8DE26" w:rsidR="00015094" w:rsidRDefault="00015094" w:rsidP="0092680A">
            <w:pPr>
              <w:jc w:val="both"/>
              <w:rPr>
                <w:rFonts w:cstheme="minorHAnsi"/>
              </w:rPr>
            </w:pPr>
            <w:r>
              <w:rPr>
                <w:rFonts w:cstheme="minorHAnsi"/>
              </w:rPr>
              <w:t>Infirmier gradué</w:t>
            </w:r>
          </w:p>
        </w:tc>
        <w:tc>
          <w:tcPr>
            <w:tcW w:w="4531" w:type="dxa"/>
          </w:tcPr>
          <w:p w14:paraId="09B0C1E4" w14:textId="5CB0A953" w:rsidR="00015094" w:rsidRDefault="00015094" w:rsidP="0092680A">
            <w:pPr>
              <w:jc w:val="both"/>
              <w:rPr>
                <w:rFonts w:cstheme="minorHAnsi"/>
              </w:rPr>
            </w:pPr>
            <w:r>
              <w:rPr>
                <w:rFonts w:cstheme="minorHAnsi"/>
              </w:rPr>
              <w:t>1/55 – 1/61 – 1/77</w:t>
            </w:r>
          </w:p>
        </w:tc>
      </w:tr>
      <w:tr w:rsidR="00015094" w14:paraId="32BC358E" w14:textId="77777777" w:rsidTr="0092680A">
        <w:tc>
          <w:tcPr>
            <w:tcW w:w="4531" w:type="dxa"/>
          </w:tcPr>
          <w:p w14:paraId="1B0E26D7" w14:textId="62117C15" w:rsidR="00015094" w:rsidRDefault="00015094" w:rsidP="0092680A">
            <w:pPr>
              <w:jc w:val="both"/>
              <w:rPr>
                <w:rFonts w:cstheme="minorHAnsi"/>
              </w:rPr>
            </w:pPr>
            <w:r>
              <w:rPr>
                <w:rFonts w:cstheme="minorHAnsi"/>
              </w:rPr>
              <w:t>Gradué</w:t>
            </w:r>
            <w:r w:rsidR="00334D16">
              <w:rPr>
                <w:rFonts w:cstheme="minorHAnsi"/>
              </w:rPr>
              <w:t xml:space="preserve"> - Bachelier</w:t>
            </w:r>
            <w:r>
              <w:rPr>
                <w:rFonts w:cstheme="minorHAnsi"/>
              </w:rPr>
              <w:t>, conseiller conjugal, médiateur, accueillant, animateur ou compétences acquises pas l’expérience, et agréées comme telles par le pouvoir subsidiant</w:t>
            </w:r>
          </w:p>
        </w:tc>
        <w:tc>
          <w:tcPr>
            <w:tcW w:w="4531" w:type="dxa"/>
          </w:tcPr>
          <w:p w14:paraId="08F4CF2A" w14:textId="4B2FA0A9" w:rsidR="00015094" w:rsidRDefault="00015094" w:rsidP="0092680A">
            <w:pPr>
              <w:jc w:val="both"/>
              <w:rPr>
                <w:rFonts w:cstheme="minorHAnsi"/>
              </w:rPr>
            </w:pPr>
            <w:r>
              <w:rPr>
                <w:rFonts w:cstheme="minorHAnsi"/>
              </w:rPr>
              <w:t xml:space="preserve">1/55 – 1/61 – 1/77 </w:t>
            </w:r>
          </w:p>
        </w:tc>
      </w:tr>
      <w:tr w:rsidR="00015094" w14:paraId="45544CEE" w14:textId="77777777" w:rsidTr="0092680A">
        <w:tc>
          <w:tcPr>
            <w:tcW w:w="4531" w:type="dxa"/>
          </w:tcPr>
          <w:p w14:paraId="31CC3B2E" w14:textId="102F0775" w:rsidR="00015094" w:rsidRDefault="00015094" w:rsidP="0092680A">
            <w:pPr>
              <w:jc w:val="both"/>
              <w:rPr>
                <w:rFonts w:cstheme="minorHAnsi"/>
              </w:rPr>
            </w:pPr>
            <w:r>
              <w:rPr>
                <w:rFonts w:cstheme="minorHAnsi"/>
              </w:rPr>
              <w:t>Infirmier breveté</w:t>
            </w:r>
          </w:p>
        </w:tc>
        <w:tc>
          <w:tcPr>
            <w:tcW w:w="4531" w:type="dxa"/>
          </w:tcPr>
          <w:p w14:paraId="03072CF4" w14:textId="6DA5BDFF" w:rsidR="00015094" w:rsidRDefault="00015094" w:rsidP="0092680A">
            <w:pPr>
              <w:jc w:val="both"/>
              <w:rPr>
                <w:rFonts w:cstheme="minorHAnsi"/>
              </w:rPr>
            </w:pPr>
            <w:r>
              <w:rPr>
                <w:rFonts w:cstheme="minorHAnsi"/>
              </w:rPr>
              <w:t>1/43 – 1/55</w:t>
            </w:r>
          </w:p>
        </w:tc>
      </w:tr>
      <w:tr w:rsidR="00015094" w14:paraId="6EA8381A" w14:textId="77777777" w:rsidTr="0092680A">
        <w:tc>
          <w:tcPr>
            <w:tcW w:w="4531" w:type="dxa"/>
          </w:tcPr>
          <w:p w14:paraId="7B0FF727" w14:textId="74966371" w:rsidR="00015094" w:rsidRDefault="00015094" w:rsidP="0092680A">
            <w:pPr>
              <w:jc w:val="both"/>
              <w:rPr>
                <w:rFonts w:cstheme="minorHAnsi"/>
              </w:rPr>
            </w:pPr>
            <w:r>
              <w:rPr>
                <w:rFonts w:cstheme="minorHAnsi"/>
              </w:rPr>
              <w:t>Educateur classe II</w:t>
            </w:r>
          </w:p>
        </w:tc>
        <w:tc>
          <w:tcPr>
            <w:tcW w:w="4531" w:type="dxa"/>
          </w:tcPr>
          <w:p w14:paraId="2E8991B9" w14:textId="4A156A00" w:rsidR="00015094" w:rsidRDefault="00015094" w:rsidP="0092680A">
            <w:pPr>
              <w:jc w:val="both"/>
              <w:rPr>
                <w:rFonts w:cstheme="minorHAnsi"/>
              </w:rPr>
            </w:pPr>
            <w:r>
              <w:rPr>
                <w:rFonts w:cstheme="minorHAnsi"/>
              </w:rPr>
              <w:t>1/43 – 1/55</w:t>
            </w:r>
          </w:p>
        </w:tc>
      </w:tr>
      <w:tr w:rsidR="00015094" w14:paraId="77F85C1A" w14:textId="77777777" w:rsidTr="0092680A">
        <w:tc>
          <w:tcPr>
            <w:tcW w:w="4531" w:type="dxa"/>
          </w:tcPr>
          <w:p w14:paraId="6DCAA657" w14:textId="4C899109" w:rsidR="00015094" w:rsidRDefault="00015094" w:rsidP="0092680A">
            <w:pPr>
              <w:jc w:val="both"/>
              <w:rPr>
                <w:rFonts w:cstheme="minorHAnsi"/>
              </w:rPr>
            </w:pPr>
            <w:r>
              <w:rPr>
                <w:rFonts w:cstheme="minorHAnsi"/>
              </w:rPr>
              <w:t>Assistant soins hospitaliers</w:t>
            </w:r>
          </w:p>
        </w:tc>
        <w:tc>
          <w:tcPr>
            <w:tcW w:w="4531" w:type="dxa"/>
          </w:tcPr>
          <w:p w14:paraId="125C3F62" w14:textId="2E2A540F" w:rsidR="00015094" w:rsidRDefault="00015094" w:rsidP="0092680A">
            <w:pPr>
              <w:jc w:val="both"/>
              <w:rPr>
                <w:rFonts w:cstheme="minorHAnsi"/>
              </w:rPr>
            </w:pPr>
            <w:r>
              <w:rPr>
                <w:rFonts w:cstheme="minorHAnsi"/>
              </w:rPr>
              <w:t>1/40 – 1/57</w:t>
            </w:r>
          </w:p>
        </w:tc>
      </w:tr>
      <w:tr w:rsidR="00015094" w14:paraId="1CB45C04" w14:textId="77777777" w:rsidTr="0092680A">
        <w:tc>
          <w:tcPr>
            <w:tcW w:w="4531" w:type="dxa"/>
          </w:tcPr>
          <w:p w14:paraId="20E6559B" w14:textId="1F5B1A71" w:rsidR="00015094" w:rsidRDefault="00015094" w:rsidP="0092680A">
            <w:pPr>
              <w:jc w:val="both"/>
              <w:rPr>
                <w:rFonts w:cstheme="minorHAnsi"/>
              </w:rPr>
            </w:pPr>
            <w:r>
              <w:rPr>
                <w:rFonts w:cstheme="minorHAnsi"/>
              </w:rPr>
              <w:t>Aide-sanitaire</w:t>
            </w:r>
          </w:p>
        </w:tc>
        <w:tc>
          <w:tcPr>
            <w:tcW w:w="4531" w:type="dxa"/>
          </w:tcPr>
          <w:p w14:paraId="3F6EE783" w14:textId="1AB14EE7" w:rsidR="00015094" w:rsidRDefault="00015094" w:rsidP="0092680A">
            <w:pPr>
              <w:jc w:val="both"/>
              <w:rPr>
                <w:rFonts w:cstheme="minorHAnsi"/>
              </w:rPr>
            </w:pPr>
            <w:r>
              <w:rPr>
                <w:rFonts w:cstheme="minorHAnsi"/>
              </w:rPr>
              <w:t>1/35</w:t>
            </w:r>
          </w:p>
        </w:tc>
      </w:tr>
      <w:tr w:rsidR="00015094" w14:paraId="28D53CD9" w14:textId="77777777" w:rsidTr="0092680A">
        <w:tc>
          <w:tcPr>
            <w:tcW w:w="4531" w:type="dxa"/>
          </w:tcPr>
          <w:p w14:paraId="1FF39F91" w14:textId="07A0F2B6" w:rsidR="00015094" w:rsidRDefault="00015094" w:rsidP="0092680A">
            <w:pPr>
              <w:jc w:val="both"/>
              <w:rPr>
                <w:rFonts w:cstheme="minorHAnsi"/>
              </w:rPr>
            </w:pPr>
            <w:r>
              <w:rPr>
                <w:rFonts w:cstheme="minorHAnsi"/>
              </w:rPr>
              <w:t>Puériculteur</w:t>
            </w:r>
          </w:p>
        </w:tc>
        <w:tc>
          <w:tcPr>
            <w:tcW w:w="4531" w:type="dxa"/>
          </w:tcPr>
          <w:p w14:paraId="603D4036" w14:textId="4194BF5B" w:rsidR="00015094" w:rsidRDefault="00015094" w:rsidP="0092680A">
            <w:pPr>
              <w:jc w:val="both"/>
              <w:rPr>
                <w:rFonts w:cstheme="minorHAnsi"/>
              </w:rPr>
            </w:pPr>
            <w:r>
              <w:rPr>
                <w:rFonts w:cstheme="minorHAnsi"/>
              </w:rPr>
              <w:t>1/35</w:t>
            </w:r>
          </w:p>
        </w:tc>
      </w:tr>
      <w:tr w:rsidR="00B17563" w14:paraId="0A4A641B" w14:textId="77777777" w:rsidTr="00B17563">
        <w:tc>
          <w:tcPr>
            <w:tcW w:w="9062" w:type="dxa"/>
            <w:gridSpan w:val="2"/>
            <w:shd w:val="clear" w:color="auto" w:fill="E7E6E6" w:themeFill="background2"/>
          </w:tcPr>
          <w:p w14:paraId="0DE7A24F" w14:textId="22210E9C" w:rsidR="00B17563" w:rsidRDefault="00B17563" w:rsidP="00B17563">
            <w:pPr>
              <w:ind w:left="708"/>
              <w:jc w:val="both"/>
              <w:rPr>
                <w:rFonts w:cstheme="minorHAnsi"/>
              </w:rPr>
            </w:pPr>
            <w:r>
              <w:rPr>
                <w:rFonts w:cstheme="minorHAnsi"/>
              </w:rPr>
              <w:t>Personnel logistique</w:t>
            </w:r>
          </w:p>
        </w:tc>
      </w:tr>
      <w:tr w:rsidR="00015094" w14:paraId="40FB7BC2" w14:textId="77777777" w:rsidTr="0092680A">
        <w:tc>
          <w:tcPr>
            <w:tcW w:w="4531" w:type="dxa"/>
          </w:tcPr>
          <w:p w14:paraId="51AF0847" w14:textId="7056059C" w:rsidR="00015094" w:rsidRDefault="00B17563" w:rsidP="0092680A">
            <w:pPr>
              <w:jc w:val="both"/>
              <w:rPr>
                <w:rFonts w:cstheme="minorHAnsi"/>
              </w:rPr>
            </w:pPr>
            <w:r>
              <w:rPr>
                <w:rFonts w:cstheme="minorHAnsi"/>
              </w:rPr>
              <w:t>Agent gestionnaire technique</w:t>
            </w:r>
          </w:p>
        </w:tc>
        <w:tc>
          <w:tcPr>
            <w:tcW w:w="4531" w:type="dxa"/>
          </w:tcPr>
          <w:p w14:paraId="42DD5B11" w14:textId="0BFA5792" w:rsidR="00015094" w:rsidRDefault="00B17563" w:rsidP="0092680A">
            <w:pPr>
              <w:jc w:val="both"/>
              <w:rPr>
                <w:rFonts w:cstheme="minorHAnsi"/>
              </w:rPr>
            </w:pPr>
            <w:r>
              <w:rPr>
                <w:rFonts w:cstheme="minorHAnsi"/>
              </w:rPr>
              <w:t>1/54</w:t>
            </w:r>
          </w:p>
        </w:tc>
      </w:tr>
      <w:tr w:rsidR="00015094" w14:paraId="6F45DF70" w14:textId="77777777" w:rsidTr="0092680A">
        <w:tc>
          <w:tcPr>
            <w:tcW w:w="4531" w:type="dxa"/>
          </w:tcPr>
          <w:p w14:paraId="414BEB14" w14:textId="6011C062" w:rsidR="00015094" w:rsidRPr="00405B06" w:rsidRDefault="00405B06" w:rsidP="0092680A">
            <w:pPr>
              <w:jc w:val="both"/>
              <w:rPr>
                <w:rFonts w:cstheme="minorHAnsi"/>
              </w:rPr>
            </w:pPr>
            <w:r w:rsidRPr="00405B06">
              <w:rPr>
                <w:rFonts w:cstheme="minorHAnsi"/>
              </w:rPr>
              <w:t>Idem avec titre de spécialisation requise</w:t>
            </w:r>
          </w:p>
        </w:tc>
        <w:tc>
          <w:tcPr>
            <w:tcW w:w="4531" w:type="dxa"/>
          </w:tcPr>
          <w:p w14:paraId="18863257" w14:textId="711075D4" w:rsidR="00015094" w:rsidRPr="00405B06" w:rsidRDefault="00405B06" w:rsidP="0092680A">
            <w:pPr>
              <w:jc w:val="both"/>
              <w:rPr>
                <w:rFonts w:cstheme="minorHAnsi"/>
              </w:rPr>
            </w:pPr>
            <w:r w:rsidRPr="00405B06">
              <w:rPr>
                <w:rFonts w:cstheme="minorHAnsi"/>
              </w:rPr>
              <w:t>1/59</w:t>
            </w:r>
          </w:p>
        </w:tc>
      </w:tr>
      <w:tr w:rsidR="00B17563" w14:paraId="434DA6FD" w14:textId="77777777" w:rsidTr="00B17563">
        <w:tc>
          <w:tcPr>
            <w:tcW w:w="9062" w:type="dxa"/>
            <w:gridSpan w:val="2"/>
            <w:shd w:val="clear" w:color="auto" w:fill="D0CECE" w:themeFill="background2" w:themeFillShade="E6"/>
          </w:tcPr>
          <w:p w14:paraId="59699A34" w14:textId="104E79F4" w:rsidR="00B17563" w:rsidRPr="00B17563" w:rsidRDefault="00B17563" w:rsidP="00B17563">
            <w:pPr>
              <w:pStyle w:val="Paragraphedeliste"/>
              <w:numPr>
                <w:ilvl w:val="0"/>
                <w:numId w:val="3"/>
              </w:numPr>
              <w:jc w:val="both"/>
              <w:rPr>
                <w:rFonts w:cstheme="minorHAnsi"/>
              </w:rPr>
            </w:pPr>
            <w:r>
              <w:rPr>
                <w:rFonts w:cstheme="minorHAnsi"/>
              </w:rPr>
              <w:t>Personnel de statut « ouvrier »</w:t>
            </w:r>
          </w:p>
        </w:tc>
      </w:tr>
      <w:tr w:rsidR="00015094" w14:paraId="73AA8AD2" w14:textId="77777777" w:rsidTr="0092680A">
        <w:tc>
          <w:tcPr>
            <w:tcW w:w="4531" w:type="dxa"/>
          </w:tcPr>
          <w:p w14:paraId="10444142" w14:textId="75564F45" w:rsidR="00015094" w:rsidRDefault="00B17563" w:rsidP="0092680A">
            <w:pPr>
              <w:jc w:val="both"/>
              <w:rPr>
                <w:rFonts w:cstheme="minorHAnsi"/>
              </w:rPr>
            </w:pPr>
            <w:r>
              <w:rPr>
                <w:rFonts w:cstheme="minorHAnsi"/>
              </w:rPr>
              <w:t>Ouvrier non qualifié</w:t>
            </w:r>
          </w:p>
        </w:tc>
        <w:tc>
          <w:tcPr>
            <w:tcW w:w="4531" w:type="dxa"/>
          </w:tcPr>
          <w:p w14:paraId="25882971" w14:textId="517D2D56" w:rsidR="00015094" w:rsidRDefault="00B17563" w:rsidP="0092680A">
            <w:pPr>
              <w:jc w:val="both"/>
              <w:rPr>
                <w:rFonts w:cstheme="minorHAnsi"/>
              </w:rPr>
            </w:pPr>
            <w:r>
              <w:rPr>
                <w:rFonts w:cstheme="minorHAnsi"/>
              </w:rPr>
              <w:t>1/12</w:t>
            </w:r>
          </w:p>
        </w:tc>
      </w:tr>
      <w:tr w:rsidR="00015094" w14:paraId="78F71B50" w14:textId="77777777" w:rsidTr="0092680A">
        <w:tc>
          <w:tcPr>
            <w:tcW w:w="4531" w:type="dxa"/>
          </w:tcPr>
          <w:p w14:paraId="6BCBE1F9" w14:textId="2D9BAE62" w:rsidR="00015094" w:rsidRDefault="00B17563" w:rsidP="0092680A">
            <w:pPr>
              <w:jc w:val="both"/>
              <w:rPr>
                <w:rFonts w:cstheme="minorHAnsi"/>
              </w:rPr>
            </w:pPr>
            <w:r>
              <w:rPr>
                <w:rFonts w:cstheme="minorHAnsi"/>
              </w:rPr>
              <w:t>Ouvrier qualifié</w:t>
            </w:r>
          </w:p>
        </w:tc>
        <w:tc>
          <w:tcPr>
            <w:tcW w:w="4531" w:type="dxa"/>
          </w:tcPr>
          <w:p w14:paraId="07A8FCCE" w14:textId="7A92F717" w:rsidR="00015094" w:rsidRDefault="00B17563" w:rsidP="0092680A">
            <w:pPr>
              <w:jc w:val="both"/>
              <w:rPr>
                <w:rFonts w:cstheme="minorHAnsi"/>
              </w:rPr>
            </w:pPr>
            <w:r>
              <w:rPr>
                <w:rFonts w:cstheme="minorHAnsi"/>
              </w:rPr>
              <w:t>1/22</w:t>
            </w:r>
          </w:p>
        </w:tc>
      </w:tr>
      <w:tr w:rsidR="00B17563" w14:paraId="4763E7B0" w14:textId="77777777" w:rsidTr="0092680A">
        <w:tc>
          <w:tcPr>
            <w:tcW w:w="4531" w:type="dxa"/>
          </w:tcPr>
          <w:p w14:paraId="432818E8" w14:textId="05A5E081" w:rsidR="00B17563" w:rsidRDefault="00B17563" w:rsidP="0092680A">
            <w:pPr>
              <w:jc w:val="both"/>
              <w:rPr>
                <w:rFonts w:cstheme="minorHAnsi"/>
              </w:rPr>
            </w:pPr>
            <w:r>
              <w:rPr>
                <w:rFonts w:cstheme="minorHAnsi"/>
              </w:rPr>
              <w:t>Ouvrier polyvalent</w:t>
            </w:r>
          </w:p>
        </w:tc>
        <w:tc>
          <w:tcPr>
            <w:tcW w:w="4531" w:type="dxa"/>
          </w:tcPr>
          <w:p w14:paraId="74504B41" w14:textId="50ACB79A" w:rsidR="00B17563" w:rsidRDefault="00B17563" w:rsidP="0092680A">
            <w:pPr>
              <w:jc w:val="both"/>
              <w:rPr>
                <w:rFonts w:cstheme="minorHAnsi"/>
              </w:rPr>
            </w:pPr>
            <w:r>
              <w:rPr>
                <w:rFonts w:cstheme="minorHAnsi"/>
              </w:rPr>
              <w:t>1/30</w:t>
            </w:r>
          </w:p>
        </w:tc>
      </w:tr>
      <w:bookmarkEnd w:id="0"/>
    </w:tbl>
    <w:p w14:paraId="5EAF0BA5" w14:textId="77777777" w:rsidR="0092680A" w:rsidRPr="0092680A" w:rsidRDefault="0092680A" w:rsidP="0092680A">
      <w:pPr>
        <w:spacing w:line="240" w:lineRule="auto"/>
        <w:jc w:val="both"/>
        <w:rPr>
          <w:rFonts w:cstheme="minorHAnsi"/>
        </w:rPr>
      </w:pPr>
    </w:p>
    <w:p w14:paraId="11655576" w14:textId="77777777" w:rsidR="004359CB" w:rsidRPr="00360256" w:rsidRDefault="004359CB" w:rsidP="00360256">
      <w:pPr>
        <w:spacing w:line="240" w:lineRule="auto"/>
        <w:jc w:val="both"/>
        <w:rPr>
          <w:rFonts w:cstheme="minorHAnsi"/>
        </w:rPr>
      </w:pPr>
    </w:p>
    <w:p w14:paraId="778C4D3B" w14:textId="7B3A9DA1" w:rsidR="004359CB" w:rsidRPr="00360256" w:rsidRDefault="004359CB" w:rsidP="00360256">
      <w:pPr>
        <w:jc w:val="both"/>
        <w:rPr>
          <w:rFonts w:cstheme="minorHAnsi"/>
        </w:rPr>
      </w:pPr>
      <w:r w:rsidRPr="00945B4E">
        <w:rPr>
          <w:rFonts w:cstheme="minorHAnsi"/>
          <w:b/>
          <w:bCs/>
        </w:rPr>
        <w:t>§ 3.</w:t>
      </w:r>
      <w:r w:rsidRPr="00945B4E">
        <w:rPr>
          <w:rFonts w:cstheme="minorHAnsi"/>
        </w:rPr>
        <w:t xml:space="preserve"> Pour les différentes fonctions, les rémunérations</w:t>
      </w:r>
      <w:r w:rsidR="00334D16">
        <w:rPr>
          <w:rFonts w:cstheme="minorHAnsi"/>
        </w:rPr>
        <w:t xml:space="preserve"> mensuelles</w:t>
      </w:r>
      <w:r w:rsidRPr="00945B4E">
        <w:rPr>
          <w:rFonts w:cstheme="minorHAnsi"/>
        </w:rPr>
        <w:t xml:space="preserve"> pour une durée du travail hebdomadaire temps plein sont fixées comme dans la grille barémique annexée à la présente convention collective de travail.</w:t>
      </w:r>
    </w:p>
    <w:p w14:paraId="04CE0D88" w14:textId="5162C11D" w:rsidR="004359CB" w:rsidRPr="00360256" w:rsidRDefault="005B2469" w:rsidP="00360256">
      <w:pPr>
        <w:jc w:val="both"/>
        <w:rPr>
          <w:rFonts w:cstheme="minorHAnsi"/>
        </w:rPr>
      </w:pPr>
      <w:r>
        <w:rPr>
          <w:rFonts w:cstheme="minorHAnsi"/>
        </w:rPr>
        <w:lastRenderedPageBreak/>
        <w:t>Les</w:t>
      </w:r>
      <w:r w:rsidR="004359CB" w:rsidRPr="00360256">
        <w:rPr>
          <w:rFonts w:cstheme="minorHAnsi"/>
        </w:rPr>
        <w:t xml:space="preserve"> rémunérations </w:t>
      </w:r>
      <w:r w:rsidR="008A5B32">
        <w:rPr>
          <w:rFonts w:cstheme="minorHAnsi"/>
        </w:rPr>
        <w:t>annu</w:t>
      </w:r>
      <w:r w:rsidR="008A5B32" w:rsidRPr="00360256">
        <w:rPr>
          <w:rFonts w:cstheme="minorHAnsi"/>
        </w:rPr>
        <w:t xml:space="preserve">elles </w:t>
      </w:r>
      <w:r w:rsidR="004359CB" w:rsidRPr="00360256">
        <w:rPr>
          <w:rFonts w:cstheme="minorHAnsi"/>
        </w:rPr>
        <w:t xml:space="preserve">sont obtenues en </w:t>
      </w:r>
      <w:r w:rsidR="008A5B32">
        <w:rPr>
          <w:rFonts w:cstheme="minorHAnsi"/>
        </w:rPr>
        <w:t>multipli</w:t>
      </w:r>
      <w:r w:rsidR="008A5B32" w:rsidRPr="00360256">
        <w:rPr>
          <w:rFonts w:cstheme="minorHAnsi"/>
        </w:rPr>
        <w:t xml:space="preserve">ant </w:t>
      </w:r>
      <w:r w:rsidR="004359CB" w:rsidRPr="00360256">
        <w:rPr>
          <w:rFonts w:cstheme="minorHAnsi"/>
        </w:rPr>
        <w:t xml:space="preserve">les rémunérations </w:t>
      </w:r>
      <w:r w:rsidR="008A5B32">
        <w:rPr>
          <w:rFonts w:cstheme="minorHAnsi"/>
        </w:rPr>
        <w:t>mensu</w:t>
      </w:r>
      <w:r w:rsidR="008A5B32" w:rsidRPr="00360256">
        <w:rPr>
          <w:rFonts w:cstheme="minorHAnsi"/>
        </w:rPr>
        <w:t xml:space="preserve">elles </w:t>
      </w:r>
      <w:r w:rsidR="004359CB" w:rsidRPr="00360256">
        <w:rPr>
          <w:rFonts w:cstheme="minorHAnsi"/>
        </w:rPr>
        <w:t>par 12</w:t>
      </w:r>
      <w:r w:rsidR="00FC192A">
        <w:rPr>
          <w:rFonts w:cstheme="minorHAnsi"/>
        </w:rPr>
        <w:t>.</w:t>
      </w:r>
      <w:r w:rsidR="004E7CE0" w:rsidRPr="004E7CE0">
        <w:t xml:space="preserve"> </w:t>
      </w:r>
      <w:r w:rsidR="004E7CE0" w:rsidRPr="004E7CE0">
        <w:rPr>
          <w:rFonts w:cstheme="minorHAnsi"/>
        </w:rPr>
        <w:t>Les rémunérations horaires sont obtenues en divisant les rémunérations mensuelles par le nombre d’heures de travail par mois applicable pour un travailleur à temps plein dans la même fonction chez l’employeur concerné (exemple de diviseur si le régime de travail est de 38 heures/semaine : rémunération mensuelle / (38*(52/12)), avec quatre décimales</w:t>
      </w:r>
      <w:r w:rsidR="004359CB" w:rsidRPr="00360256">
        <w:rPr>
          <w:rFonts w:cstheme="minorHAnsi"/>
        </w:rPr>
        <w:t>. L'arrondi est opéré en négligeant le chiffre suivant la décimale à arrondir s'il est inférieur à 5 et en portant la décimale à arrondir à l'unité supérieure si ce chiffre est égal ou supérieur à 5.</w:t>
      </w:r>
    </w:p>
    <w:p w14:paraId="6FE9DEF7" w14:textId="77777777" w:rsidR="004359CB" w:rsidRPr="000B6054" w:rsidRDefault="004359CB" w:rsidP="00360256">
      <w:pPr>
        <w:jc w:val="both"/>
        <w:rPr>
          <w:rFonts w:cstheme="minorHAnsi"/>
        </w:rPr>
      </w:pPr>
    </w:p>
    <w:p w14:paraId="7A1B8B49" w14:textId="705EF574" w:rsidR="004359CB" w:rsidRPr="000B6054" w:rsidRDefault="004359CB" w:rsidP="000B6054">
      <w:pPr>
        <w:jc w:val="center"/>
        <w:rPr>
          <w:rFonts w:cstheme="minorHAnsi"/>
          <w:b/>
          <w:bCs/>
          <w:sz w:val="24"/>
          <w:szCs w:val="24"/>
        </w:rPr>
      </w:pPr>
      <w:r w:rsidRPr="000B6054">
        <w:rPr>
          <w:rFonts w:cstheme="minorHAnsi"/>
          <w:b/>
          <w:bCs/>
          <w:sz w:val="24"/>
          <w:szCs w:val="24"/>
        </w:rPr>
        <w:t xml:space="preserve">CHAPITRE III. </w:t>
      </w:r>
      <w:r w:rsidR="008B611A">
        <w:rPr>
          <w:rFonts w:cstheme="minorHAnsi"/>
          <w:b/>
          <w:bCs/>
          <w:i/>
          <w:iCs/>
          <w:sz w:val="24"/>
          <w:szCs w:val="24"/>
        </w:rPr>
        <w:t>Indexation des barèmes</w:t>
      </w:r>
    </w:p>
    <w:p w14:paraId="0DBB5C8B" w14:textId="73B26FBD" w:rsidR="004359CB" w:rsidRPr="000B6054" w:rsidRDefault="004359CB" w:rsidP="00360256">
      <w:pPr>
        <w:jc w:val="both"/>
        <w:rPr>
          <w:rFonts w:cstheme="minorHAnsi"/>
          <w:b/>
          <w:bCs/>
        </w:rPr>
      </w:pPr>
      <w:r w:rsidRPr="000B6054">
        <w:rPr>
          <w:rFonts w:cstheme="minorHAnsi"/>
          <w:b/>
          <w:bCs/>
        </w:rPr>
        <w:t xml:space="preserve">Article </w:t>
      </w:r>
      <w:r w:rsidR="000B6054" w:rsidRPr="000B6054">
        <w:rPr>
          <w:rFonts w:cstheme="minorHAnsi"/>
          <w:b/>
          <w:bCs/>
        </w:rPr>
        <w:t>4</w:t>
      </w:r>
    </w:p>
    <w:p w14:paraId="67D9FF0F" w14:textId="34FFFDD8" w:rsidR="004359CB" w:rsidRPr="00360256" w:rsidRDefault="004359CB" w:rsidP="00360256">
      <w:pPr>
        <w:jc w:val="both"/>
        <w:rPr>
          <w:rFonts w:cstheme="minorHAnsi"/>
        </w:rPr>
      </w:pPr>
      <w:r w:rsidRPr="000B6054">
        <w:rPr>
          <w:rFonts w:cstheme="minorHAnsi"/>
          <w:b/>
          <w:bCs/>
        </w:rPr>
        <w:t>§ 1er.</w:t>
      </w:r>
      <w:r w:rsidRPr="000B6054">
        <w:rPr>
          <w:rFonts w:cstheme="minorHAnsi"/>
        </w:rPr>
        <w:t xml:space="preserve"> </w:t>
      </w:r>
      <w:r w:rsidR="003212CD">
        <w:rPr>
          <w:rFonts w:cstheme="minorHAnsi"/>
        </w:rPr>
        <w:t xml:space="preserve">Toutes les rémunérations prévues dans la présente convention collective de travail ainsi que les rémunérations effectivement payées sont liées à l’indice des prix à la consommation du Royaume conformément aux modalités fixées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 </w:t>
      </w:r>
    </w:p>
    <w:p w14:paraId="311AD5FD" w14:textId="34DA0D38" w:rsidR="004359CB" w:rsidRPr="00360256" w:rsidRDefault="004359CB" w:rsidP="00360256">
      <w:pPr>
        <w:jc w:val="both"/>
        <w:rPr>
          <w:rFonts w:cstheme="minorHAnsi"/>
        </w:rPr>
      </w:pPr>
      <w:r w:rsidRPr="00360256">
        <w:rPr>
          <w:rFonts w:cstheme="minorHAnsi"/>
        </w:rPr>
        <w:t>Les rémunérations minima</w:t>
      </w:r>
      <w:r w:rsidR="00FC62F8">
        <w:rPr>
          <w:rFonts w:cstheme="minorHAnsi"/>
        </w:rPr>
        <w:t>les</w:t>
      </w:r>
      <w:r w:rsidRPr="00360256">
        <w:rPr>
          <w:rFonts w:cstheme="minorHAnsi"/>
        </w:rPr>
        <w:t xml:space="preserve"> et effectivement payées qui sont </w:t>
      </w:r>
      <w:r w:rsidRPr="000B6054">
        <w:rPr>
          <w:rFonts w:cstheme="minorHAnsi"/>
        </w:rPr>
        <w:t>d'application au 1</w:t>
      </w:r>
      <w:r w:rsidRPr="000B6054">
        <w:rPr>
          <w:rFonts w:cstheme="minorHAnsi"/>
          <w:vertAlign w:val="superscript"/>
        </w:rPr>
        <w:t>er</w:t>
      </w:r>
      <w:r w:rsidRPr="000B6054">
        <w:rPr>
          <w:rFonts w:cstheme="minorHAnsi"/>
        </w:rPr>
        <w:t xml:space="preserve"> janvier 2022 correspondent </w:t>
      </w:r>
      <w:r w:rsidRPr="004F5683">
        <w:rPr>
          <w:rFonts w:cstheme="minorHAnsi"/>
        </w:rPr>
        <w:t xml:space="preserve">à l'indice-pivot </w:t>
      </w:r>
      <w:r w:rsidR="00B11C6B" w:rsidRPr="004F5683">
        <w:rPr>
          <w:rFonts w:cstheme="minorHAnsi"/>
        </w:rPr>
        <w:t>111,53</w:t>
      </w:r>
      <w:r w:rsidRPr="004F5683">
        <w:rPr>
          <w:rFonts w:cstheme="minorHAnsi"/>
        </w:rPr>
        <w:t xml:space="preserve"> (base 2013)</w:t>
      </w:r>
      <w:r w:rsidR="00B11C6B" w:rsidRPr="004F5683">
        <w:rPr>
          <w:rFonts w:cstheme="minorHAnsi"/>
        </w:rPr>
        <w:t>.</w:t>
      </w:r>
    </w:p>
    <w:p w14:paraId="2A708D41" w14:textId="2068BFD7" w:rsidR="00F74409" w:rsidRDefault="004359CB" w:rsidP="00360256">
      <w:pPr>
        <w:jc w:val="both"/>
        <w:rPr>
          <w:rFonts w:cstheme="minorHAnsi"/>
        </w:rPr>
      </w:pPr>
      <w:r w:rsidRPr="004F5683">
        <w:rPr>
          <w:rFonts w:cstheme="minorHAnsi"/>
          <w:b/>
          <w:bCs/>
        </w:rPr>
        <w:t xml:space="preserve">§ </w:t>
      </w:r>
      <w:r w:rsidR="00F74409" w:rsidRPr="004F5683">
        <w:rPr>
          <w:rFonts w:cstheme="minorHAnsi"/>
          <w:b/>
          <w:bCs/>
        </w:rPr>
        <w:t>2</w:t>
      </w:r>
      <w:r w:rsidRPr="004F5683">
        <w:rPr>
          <w:rFonts w:cstheme="minorHAnsi"/>
          <w:b/>
          <w:bCs/>
        </w:rPr>
        <w:t>.</w:t>
      </w:r>
      <w:r w:rsidRPr="004F5683">
        <w:rPr>
          <w:rFonts w:cstheme="minorHAnsi"/>
        </w:rPr>
        <w:t xml:space="preserve"> Les adaptations de rémunérations </w:t>
      </w:r>
      <w:r w:rsidR="005F0611" w:rsidRPr="004F5683">
        <w:rPr>
          <w:rFonts w:cstheme="minorHAnsi"/>
        </w:rPr>
        <w:t xml:space="preserve">mensuelles </w:t>
      </w:r>
      <w:r w:rsidR="008B611A" w:rsidRPr="004F5683">
        <w:rPr>
          <w:rFonts w:cstheme="minorHAnsi"/>
        </w:rPr>
        <w:t xml:space="preserve">découlent </w:t>
      </w:r>
      <w:r w:rsidRPr="004F5683">
        <w:rPr>
          <w:rFonts w:cstheme="minorHAnsi"/>
        </w:rPr>
        <w:t xml:space="preserve">de la liaison à l'indice </w:t>
      </w:r>
      <w:r w:rsidR="00CB5AFF" w:rsidRPr="004F5683">
        <w:rPr>
          <w:rFonts w:cstheme="minorHAnsi"/>
        </w:rPr>
        <w:t>des prix à la consommation</w:t>
      </w:r>
      <w:r w:rsidRPr="004F5683">
        <w:rPr>
          <w:rFonts w:cstheme="minorHAnsi"/>
        </w:rPr>
        <w:t xml:space="preserve">, </w:t>
      </w:r>
      <w:r w:rsidR="0006777C" w:rsidRPr="004F5683">
        <w:rPr>
          <w:rFonts w:cstheme="minorHAnsi"/>
        </w:rPr>
        <w:t>avec deux décimales</w:t>
      </w:r>
      <w:r w:rsidR="004F5683">
        <w:rPr>
          <w:rFonts w:cstheme="minorHAnsi"/>
        </w:rPr>
        <w:t>.</w:t>
      </w:r>
      <w:r w:rsidRPr="000B6054">
        <w:rPr>
          <w:rFonts w:cstheme="minorHAnsi"/>
        </w:rPr>
        <w:t xml:space="preserve"> </w:t>
      </w:r>
    </w:p>
    <w:p w14:paraId="634AF44F" w14:textId="4E8A47FE" w:rsidR="00F74409" w:rsidRDefault="004359CB" w:rsidP="00360256">
      <w:pPr>
        <w:jc w:val="both"/>
        <w:rPr>
          <w:rFonts w:cstheme="minorHAnsi"/>
        </w:rPr>
      </w:pPr>
      <w:r w:rsidRPr="000B6054">
        <w:rPr>
          <w:rFonts w:cstheme="minorHAnsi"/>
        </w:rPr>
        <w:t xml:space="preserve">La rémunération </w:t>
      </w:r>
      <w:r w:rsidR="005F0611">
        <w:rPr>
          <w:rFonts w:cstheme="minorHAnsi"/>
        </w:rPr>
        <w:t>annuelle</w:t>
      </w:r>
      <w:r w:rsidR="005F0611" w:rsidRPr="000B6054">
        <w:rPr>
          <w:rFonts w:cstheme="minorHAnsi"/>
        </w:rPr>
        <w:t xml:space="preserve"> </w:t>
      </w:r>
      <w:r w:rsidRPr="000B6054">
        <w:rPr>
          <w:rFonts w:cstheme="minorHAnsi"/>
        </w:rPr>
        <w:t xml:space="preserve">indexée est obtenue en </w:t>
      </w:r>
      <w:r w:rsidR="005F0611">
        <w:rPr>
          <w:rFonts w:cstheme="minorHAnsi"/>
        </w:rPr>
        <w:t>multipliant</w:t>
      </w:r>
      <w:r w:rsidR="005F0611" w:rsidRPr="000B6054">
        <w:rPr>
          <w:rFonts w:cstheme="minorHAnsi"/>
        </w:rPr>
        <w:t xml:space="preserve"> </w:t>
      </w:r>
      <w:r w:rsidRPr="000B6054">
        <w:rPr>
          <w:rFonts w:cstheme="minorHAnsi"/>
        </w:rPr>
        <w:t xml:space="preserve">la rémunération </w:t>
      </w:r>
      <w:r w:rsidR="005F0611">
        <w:rPr>
          <w:rFonts w:cstheme="minorHAnsi"/>
        </w:rPr>
        <w:t>mensuelle</w:t>
      </w:r>
      <w:r w:rsidR="005F0611" w:rsidRPr="000B6054">
        <w:rPr>
          <w:rFonts w:cstheme="minorHAnsi"/>
        </w:rPr>
        <w:t xml:space="preserve"> </w:t>
      </w:r>
      <w:r w:rsidRPr="000B6054">
        <w:rPr>
          <w:rFonts w:cstheme="minorHAnsi"/>
        </w:rPr>
        <w:t xml:space="preserve">indexée par </w:t>
      </w:r>
      <w:r w:rsidR="00CB5AFF">
        <w:rPr>
          <w:rFonts w:cstheme="minorHAnsi"/>
        </w:rPr>
        <w:t>douze.</w:t>
      </w:r>
    </w:p>
    <w:p w14:paraId="1FB1DBAA" w14:textId="242F1FC3" w:rsidR="004359CB" w:rsidRDefault="004359CB" w:rsidP="00360256">
      <w:pPr>
        <w:jc w:val="both"/>
        <w:rPr>
          <w:rFonts w:cstheme="minorHAnsi"/>
        </w:rPr>
      </w:pPr>
      <w:r w:rsidRPr="000B6054">
        <w:rPr>
          <w:rFonts w:cstheme="minorHAnsi"/>
        </w:rPr>
        <w:t xml:space="preserve">La rémunération horaire indexée est obtenue en divisant </w:t>
      </w:r>
      <w:r w:rsidR="0069199B">
        <w:rPr>
          <w:rFonts w:cstheme="minorHAnsi"/>
        </w:rPr>
        <w:t xml:space="preserve">la rémunération mensuelle </w:t>
      </w:r>
      <w:r w:rsidR="0069199B" w:rsidRPr="0069199B">
        <w:rPr>
          <w:rFonts w:cstheme="minorHAnsi"/>
        </w:rPr>
        <w:t>par le nombre d’heures de travail par mois applicable pour un travailleur à temps plein dans la même fonction chez l’employeur concerné</w:t>
      </w:r>
      <w:r w:rsidR="00CB5AFF">
        <w:rPr>
          <w:rFonts w:cstheme="minorHAnsi"/>
        </w:rPr>
        <w:t>, avec quatre décimales.</w:t>
      </w:r>
      <w:r w:rsidR="0069199B">
        <w:rPr>
          <w:rFonts w:cstheme="minorHAnsi"/>
        </w:rPr>
        <w:t xml:space="preserve"> </w:t>
      </w:r>
    </w:p>
    <w:p w14:paraId="3EE23BD4" w14:textId="1EAA7B97" w:rsidR="00CB5AFF" w:rsidRPr="000B6054" w:rsidRDefault="00CB5AFF" w:rsidP="00360256">
      <w:pPr>
        <w:jc w:val="both"/>
        <w:rPr>
          <w:rFonts w:cstheme="minorHAnsi"/>
        </w:rPr>
      </w:pPr>
      <w:r>
        <w:rPr>
          <w:rFonts w:cstheme="minorHAnsi"/>
        </w:rPr>
        <w:t xml:space="preserve">L’arrondi est opéré en négligeant le chiffre suivant la décimale à arrondir s’il est inférieur à cinq et en portant la décimale à arrondir à l’unité supérieure si ce chiffre est égal ou supérieur à cinq. </w:t>
      </w:r>
    </w:p>
    <w:p w14:paraId="0544DEC8" w14:textId="1321911F" w:rsidR="004359CB" w:rsidRPr="000B6054" w:rsidRDefault="004359CB" w:rsidP="00360256">
      <w:pPr>
        <w:jc w:val="both"/>
        <w:rPr>
          <w:rFonts w:cstheme="minorHAnsi"/>
        </w:rPr>
      </w:pPr>
      <w:r w:rsidRPr="004F5683">
        <w:rPr>
          <w:rFonts w:cstheme="minorHAnsi"/>
          <w:b/>
          <w:bCs/>
        </w:rPr>
        <w:t xml:space="preserve">§ </w:t>
      </w:r>
      <w:r w:rsidR="00F74409" w:rsidRPr="004F5683">
        <w:rPr>
          <w:rFonts w:cstheme="minorHAnsi"/>
          <w:b/>
          <w:bCs/>
        </w:rPr>
        <w:t>3</w:t>
      </w:r>
      <w:r w:rsidRPr="004F5683">
        <w:rPr>
          <w:rFonts w:cstheme="minorHAnsi"/>
          <w:b/>
          <w:bCs/>
        </w:rPr>
        <w:t>.</w:t>
      </w:r>
      <w:r w:rsidRPr="004F5683">
        <w:rPr>
          <w:rFonts w:cstheme="minorHAnsi"/>
        </w:rPr>
        <w:t xml:space="preserve"> L'augmentation des rémunérations visées au § 1er est appliquée à partir du</w:t>
      </w:r>
      <w:r w:rsidR="002F1DA3" w:rsidRPr="004F5683">
        <w:rPr>
          <w:rFonts w:cstheme="minorHAnsi"/>
        </w:rPr>
        <w:t xml:space="preserve"> </w:t>
      </w:r>
      <w:r w:rsidRPr="004F5683">
        <w:rPr>
          <w:rFonts w:cstheme="minorHAnsi"/>
        </w:rPr>
        <w:t>mois qui suit le mois dont l'indice quadrimestriel atteint l'indice-pivot</w:t>
      </w:r>
      <w:r w:rsidR="00CB5AFF" w:rsidRPr="004F5683">
        <w:rPr>
          <w:rFonts w:cstheme="minorHAnsi"/>
        </w:rPr>
        <w:t>.</w:t>
      </w:r>
    </w:p>
    <w:p w14:paraId="5C18BD16" w14:textId="77777777" w:rsidR="00C90A85" w:rsidRPr="00C90A85" w:rsidRDefault="00C90A85" w:rsidP="00C90A85">
      <w:pPr>
        <w:jc w:val="both"/>
        <w:rPr>
          <w:rFonts w:cstheme="minorHAnsi"/>
        </w:rPr>
      </w:pPr>
    </w:p>
    <w:p w14:paraId="3C1AE8D5" w14:textId="77777777" w:rsidR="00C90A85" w:rsidRPr="00C90A85" w:rsidRDefault="00C90A85" w:rsidP="00C90A85">
      <w:pPr>
        <w:jc w:val="center"/>
        <w:rPr>
          <w:rFonts w:cstheme="minorHAnsi"/>
          <w:b/>
          <w:bCs/>
          <w:sz w:val="24"/>
          <w:szCs w:val="24"/>
        </w:rPr>
      </w:pPr>
      <w:r w:rsidRPr="00C90A85">
        <w:rPr>
          <w:rFonts w:cstheme="minorHAnsi"/>
          <w:b/>
          <w:bCs/>
          <w:sz w:val="24"/>
          <w:szCs w:val="24"/>
        </w:rPr>
        <w:t xml:space="preserve">CHAPITRE IV. </w:t>
      </w:r>
      <w:r w:rsidRPr="00C90A85">
        <w:rPr>
          <w:rFonts w:cstheme="minorHAnsi"/>
          <w:b/>
          <w:bCs/>
          <w:i/>
          <w:iCs/>
          <w:sz w:val="24"/>
          <w:szCs w:val="24"/>
        </w:rPr>
        <w:t>Dispositions finales</w:t>
      </w:r>
    </w:p>
    <w:p w14:paraId="6F63062C" w14:textId="1AF515DF" w:rsidR="00C90A85" w:rsidRPr="00C90A85" w:rsidRDefault="00C90A85" w:rsidP="00C90A85">
      <w:pPr>
        <w:jc w:val="both"/>
        <w:rPr>
          <w:rFonts w:cstheme="minorHAnsi"/>
          <w:b/>
          <w:bCs/>
        </w:rPr>
      </w:pPr>
      <w:r w:rsidRPr="00C90A85">
        <w:rPr>
          <w:rFonts w:cstheme="minorHAnsi"/>
          <w:b/>
          <w:bCs/>
        </w:rPr>
        <w:t xml:space="preserve">Article 5 </w:t>
      </w:r>
    </w:p>
    <w:p w14:paraId="44F0BB2C" w14:textId="25FACFDA" w:rsidR="00C90A85" w:rsidRDefault="00C90A85" w:rsidP="00C90A85">
      <w:pPr>
        <w:jc w:val="both"/>
        <w:rPr>
          <w:rFonts w:cstheme="minorHAnsi"/>
        </w:rPr>
      </w:pPr>
      <w:r w:rsidRPr="00C90A85">
        <w:rPr>
          <w:rFonts w:cstheme="minorHAnsi"/>
        </w:rPr>
        <w:t xml:space="preserve">L’augmentation salariale visée à l’article </w:t>
      </w:r>
      <w:r>
        <w:rPr>
          <w:rFonts w:cstheme="minorHAnsi"/>
        </w:rPr>
        <w:t>3§1</w:t>
      </w:r>
      <w:r w:rsidRPr="00C90A85">
        <w:rPr>
          <w:rFonts w:cstheme="minorHAnsi"/>
        </w:rPr>
        <w:t xml:space="preserve"> est conditionnée à la liquidation des subventions par le gouvernement</w:t>
      </w:r>
      <w:r w:rsidR="0069199B">
        <w:rPr>
          <w:rFonts w:cstheme="minorHAnsi"/>
        </w:rPr>
        <w:t xml:space="preserve"> wallon dans le cadre</w:t>
      </w:r>
      <w:r w:rsidRPr="00C90A85">
        <w:rPr>
          <w:rFonts w:cstheme="minorHAnsi"/>
        </w:rPr>
        <w:t xml:space="preserve"> </w:t>
      </w:r>
      <w:r w:rsidR="0082041E">
        <w:rPr>
          <w:rFonts w:cstheme="minorHAnsi"/>
        </w:rPr>
        <w:t>de</w:t>
      </w:r>
      <w:r w:rsidR="0082041E" w:rsidRPr="0082041E">
        <w:t xml:space="preserve"> </w:t>
      </w:r>
      <w:r w:rsidR="0082041E">
        <w:t>l’accord cadre tripartite intersectoriel du secteur non-marchand wallon 2021-2024 du 26 mai 2021</w:t>
      </w:r>
      <w:r w:rsidR="00D47F4C">
        <w:t xml:space="preserve"> </w:t>
      </w:r>
      <w:r w:rsidRPr="00C90A85">
        <w:rPr>
          <w:rFonts w:cstheme="minorHAnsi"/>
        </w:rPr>
        <w:t>et à la réception effective des moyens financiers nécessaires par les services.</w:t>
      </w:r>
    </w:p>
    <w:p w14:paraId="04D5D892" w14:textId="77777777" w:rsidR="00A74288" w:rsidRPr="00C90A85" w:rsidRDefault="00A74288" w:rsidP="00C90A85">
      <w:pPr>
        <w:jc w:val="both"/>
        <w:rPr>
          <w:rFonts w:cstheme="minorHAnsi"/>
        </w:rPr>
      </w:pPr>
    </w:p>
    <w:p w14:paraId="6249641E" w14:textId="6A4E1FBE" w:rsidR="00C90A85" w:rsidRPr="00C90A85" w:rsidRDefault="00C90A85" w:rsidP="00C90A85">
      <w:pPr>
        <w:jc w:val="both"/>
        <w:rPr>
          <w:rFonts w:cstheme="minorHAnsi"/>
          <w:b/>
          <w:bCs/>
        </w:rPr>
      </w:pPr>
      <w:r w:rsidRPr="00C90A85">
        <w:rPr>
          <w:rFonts w:cstheme="minorHAnsi"/>
          <w:b/>
          <w:bCs/>
        </w:rPr>
        <w:t xml:space="preserve">Article </w:t>
      </w:r>
      <w:r>
        <w:rPr>
          <w:rFonts w:cstheme="minorHAnsi"/>
          <w:b/>
          <w:bCs/>
        </w:rPr>
        <w:t>6</w:t>
      </w:r>
    </w:p>
    <w:p w14:paraId="5EB45948" w14:textId="77777777" w:rsidR="00C82AFA" w:rsidRDefault="00C90A85" w:rsidP="00C90A85">
      <w:pPr>
        <w:jc w:val="both"/>
        <w:rPr>
          <w:rFonts w:cstheme="minorHAnsi"/>
        </w:rPr>
      </w:pPr>
      <w:r w:rsidRPr="00C90A85">
        <w:rPr>
          <w:rFonts w:cstheme="minorHAnsi"/>
        </w:rPr>
        <w:lastRenderedPageBreak/>
        <w:t>La présente convention collective de travail</w:t>
      </w:r>
      <w:r w:rsidR="00C82AFA">
        <w:rPr>
          <w:rFonts w:cstheme="minorHAnsi"/>
        </w:rPr>
        <w:t xml:space="preserve">, </w:t>
      </w:r>
    </w:p>
    <w:p w14:paraId="6CD21D0C" w14:textId="737944B2" w:rsidR="00C82AFA" w:rsidRDefault="00284896" w:rsidP="00C82AFA">
      <w:pPr>
        <w:pStyle w:val="Paragraphedeliste"/>
        <w:numPr>
          <w:ilvl w:val="0"/>
          <w:numId w:val="2"/>
        </w:numPr>
        <w:jc w:val="both"/>
        <w:rPr>
          <w:rFonts w:cstheme="minorHAnsi"/>
        </w:rPr>
      </w:pPr>
      <w:proofErr w:type="gramStart"/>
      <w:r w:rsidRPr="00F572F6">
        <w:rPr>
          <w:rFonts w:cstheme="minorHAnsi"/>
        </w:rPr>
        <w:t>remplace</w:t>
      </w:r>
      <w:proofErr w:type="gramEnd"/>
      <w:r w:rsidRPr="00F572F6">
        <w:rPr>
          <w:rFonts w:cstheme="minorHAnsi"/>
        </w:rPr>
        <w:t>,</w:t>
      </w:r>
      <w:r w:rsidRPr="004F5683">
        <w:rPr>
          <w:rFonts w:cstheme="minorHAnsi"/>
        </w:rPr>
        <w:t xml:space="preserve"> dans les limites du champ d’application défini à l’article 1, la convention collective du 28 février 2001</w:t>
      </w:r>
      <w:r w:rsidR="002F1DA3" w:rsidRPr="004F5683">
        <w:rPr>
          <w:rFonts w:cstheme="minorHAnsi"/>
        </w:rPr>
        <w:t xml:space="preserve"> (n°58161/CO/305)</w:t>
      </w:r>
      <w:r w:rsidRPr="004F5683">
        <w:rPr>
          <w:rFonts w:cstheme="minorHAnsi"/>
        </w:rPr>
        <w:t xml:space="preserve"> </w:t>
      </w:r>
      <w:r w:rsidR="002F1DA3" w:rsidRPr="004F5683">
        <w:rPr>
          <w:rFonts w:cstheme="minorHAnsi"/>
        </w:rPr>
        <w:t xml:space="preserve">relative à l’harmonisation des barèmes et à la concordance des fonctions, </w:t>
      </w:r>
      <w:r w:rsidRPr="004F5683">
        <w:rPr>
          <w:rFonts w:cstheme="minorHAnsi"/>
        </w:rPr>
        <w:t>et</w:t>
      </w:r>
      <w:r w:rsidR="00C82AFA">
        <w:rPr>
          <w:rFonts w:cstheme="minorHAnsi"/>
        </w:rPr>
        <w:t> ;</w:t>
      </w:r>
    </w:p>
    <w:p w14:paraId="1EFD71F9" w14:textId="748D7799" w:rsidR="00C82AFA" w:rsidRPr="00C82AFA" w:rsidRDefault="00C90A85" w:rsidP="00C82AFA">
      <w:pPr>
        <w:pStyle w:val="Paragraphedeliste"/>
        <w:numPr>
          <w:ilvl w:val="0"/>
          <w:numId w:val="2"/>
        </w:numPr>
        <w:jc w:val="both"/>
        <w:rPr>
          <w:rFonts w:cstheme="minorHAnsi"/>
        </w:rPr>
      </w:pPr>
      <w:proofErr w:type="gramStart"/>
      <w:r w:rsidRPr="00C82AFA">
        <w:rPr>
          <w:rFonts w:cstheme="minorHAnsi"/>
        </w:rPr>
        <w:t>remplace</w:t>
      </w:r>
      <w:proofErr w:type="gramEnd"/>
      <w:r w:rsidRPr="00C82AFA">
        <w:rPr>
          <w:rFonts w:cstheme="minorHAnsi"/>
        </w:rPr>
        <w:t xml:space="preserve"> la convention collective de travail </w:t>
      </w:r>
      <w:r w:rsidR="00284896" w:rsidRPr="00C82AFA">
        <w:rPr>
          <w:rFonts w:cstheme="minorHAnsi"/>
        </w:rPr>
        <w:t xml:space="preserve">du 27 octobre 2010 </w:t>
      </w:r>
      <w:r w:rsidR="00C82AFA" w:rsidRPr="00C82AFA">
        <w:rPr>
          <w:rFonts w:cstheme="minorHAnsi"/>
        </w:rPr>
        <w:t>relative à l’harmonisation</w:t>
      </w:r>
      <w:r w:rsidR="00284896" w:rsidRPr="00C82AFA">
        <w:rPr>
          <w:rFonts w:cstheme="minorHAnsi"/>
        </w:rPr>
        <w:t xml:space="preserve"> les barèmes et </w:t>
      </w:r>
      <w:r w:rsidR="002F1DA3">
        <w:rPr>
          <w:rFonts w:cstheme="minorHAnsi"/>
        </w:rPr>
        <w:t>à la</w:t>
      </w:r>
      <w:r w:rsidR="00284896" w:rsidRPr="00C82AFA">
        <w:rPr>
          <w:rFonts w:cstheme="minorHAnsi"/>
        </w:rPr>
        <w:t xml:space="preserve"> concordance des fonction (n°102581/CO/332), la convention collective de travail du 29 mars 2011 </w:t>
      </w:r>
      <w:r w:rsidR="00C82AFA" w:rsidRPr="00C82AFA">
        <w:rPr>
          <w:rFonts w:cstheme="minorHAnsi"/>
        </w:rPr>
        <w:t xml:space="preserve">(n°103835/CO/332) et la convention collective de travail du 29 mai 2019 (152360/CO/332) </w:t>
      </w:r>
      <w:r w:rsidR="00284896" w:rsidRPr="00C82AFA">
        <w:rPr>
          <w:rFonts w:cstheme="minorHAnsi"/>
        </w:rPr>
        <w:t xml:space="preserve">modifiant la convention </w:t>
      </w:r>
      <w:r w:rsidR="00C82AFA" w:rsidRPr="00C82AFA">
        <w:rPr>
          <w:rFonts w:cstheme="minorHAnsi"/>
        </w:rPr>
        <w:t>collective de travail du 27 octobre 2010 ;</w:t>
      </w:r>
    </w:p>
    <w:p w14:paraId="3492CAA3" w14:textId="0B33C6E0" w:rsidR="00C90A85" w:rsidRPr="00C90A85" w:rsidRDefault="00C90A85" w:rsidP="00C90A85">
      <w:pPr>
        <w:jc w:val="both"/>
        <w:rPr>
          <w:rFonts w:cstheme="minorHAnsi"/>
        </w:rPr>
      </w:pPr>
      <w:proofErr w:type="gramStart"/>
      <w:r w:rsidRPr="00C90A85">
        <w:rPr>
          <w:rFonts w:cstheme="minorHAnsi"/>
        </w:rPr>
        <w:t>à</w:t>
      </w:r>
      <w:proofErr w:type="gramEnd"/>
      <w:r w:rsidRPr="00C90A85">
        <w:rPr>
          <w:rFonts w:cstheme="minorHAnsi"/>
        </w:rPr>
        <w:t xml:space="preserve"> partir du moment où les avantages obtenus dans la présente convention collective de travail sont effectivement octroyés par le pouvoir subsidiant.</w:t>
      </w:r>
    </w:p>
    <w:p w14:paraId="7E748CBA" w14:textId="067428A0" w:rsidR="00C90A85" w:rsidRPr="00C90A85" w:rsidRDefault="00C90A85" w:rsidP="00C90A85">
      <w:pPr>
        <w:jc w:val="both"/>
        <w:rPr>
          <w:rFonts w:cstheme="minorHAnsi"/>
        </w:rPr>
      </w:pPr>
      <w:r w:rsidRPr="00C90A85">
        <w:rPr>
          <w:rFonts w:cstheme="minorHAnsi"/>
        </w:rPr>
        <w:t xml:space="preserve">La présente convention collective de travail entre en </w:t>
      </w:r>
      <w:r w:rsidRPr="00A74288">
        <w:rPr>
          <w:rFonts w:cstheme="minorHAnsi"/>
        </w:rPr>
        <w:t>vigueur le 1</w:t>
      </w:r>
      <w:r w:rsidRPr="009727CD">
        <w:rPr>
          <w:rFonts w:cstheme="minorHAnsi"/>
          <w:vertAlign w:val="superscript"/>
        </w:rPr>
        <w:t>er</w:t>
      </w:r>
      <w:r w:rsidR="009727CD">
        <w:rPr>
          <w:rFonts w:cstheme="minorHAnsi"/>
        </w:rPr>
        <w:t xml:space="preserve"> </w:t>
      </w:r>
      <w:r w:rsidRPr="00A74288">
        <w:rPr>
          <w:rFonts w:cstheme="minorHAnsi"/>
        </w:rPr>
        <w:t>janvier 2022</w:t>
      </w:r>
      <w:r w:rsidRPr="00C90A85">
        <w:rPr>
          <w:rFonts w:cstheme="minorHAnsi"/>
        </w:rPr>
        <w:t xml:space="preserve"> et est conclue pour une durée indéterminée. </w:t>
      </w:r>
    </w:p>
    <w:p w14:paraId="5847C0A4" w14:textId="0946A13B" w:rsidR="00C90A85" w:rsidRPr="00C90A85" w:rsidRDefault="00C90A85" w:rsidP="00C90A85">
      <w:pPr>
        <w:jc w:val="both"/>
        <w:rPr>
          <w:rFonts w:cstheme="minorHAnsi"/>
        </w:rPr>
      </w:pPr>
      <w:r w:rsidRPr="00C90A85">
        <w:rPr>
          <w:rFonts w:cstheme="minorHAnsi"/>
        </w:rPr>
        <w:t>Elle peut être revue ou dénoncée par l'une des parties signataires moyennant un préavis de 3 mois notifié par lettre recommandée à la poste, a</w:t>
      </w:r>
      <w:r w:rsidR="0082041E">
        <w:rPr>
          <w:rFonts w:cstheme="minorHAnsi"/>
        </w:rPr>
        <w:t>u président de la Commission paritaire</w:t>
      </w:r>
      <w:r w:rsidR="0082041E">
        <w:t xml:space="preserve"> </w:t>
      </w:r>
      <w:r w:rsidR="0082041E" w:rsidRPr="0082041E">
        <w:rPr>
          <w:rFonts w:cstheme="minorHAnsi"/>
        </w:rPr>
        <w:t>pour le secteur francophone et germanophone de l’aide sociale et des soins de sant</w:t>
      </w:r>
      <w:r w:rsidR="0082041E">
        <w:rPr>
          <w:rFonts w:cstheme="minorHAnsi"/>
        </w:rPr>
        <w:t>é</w:t>
      </w:r>
      <w:r w:rsidRPr="00C90A85">
        <w:rPr>
          <w:rFonts w:cstheme="minorHAnsi"/>
        </w:rPr>
        <w:t>.</w:t>
      </w:r>
    </w:p>
    <w:p w14:paraId="23F6F7C9" w14:textId="0348DBEE" w:rsidR="004464D0" w:rsidRDefault="00C90A85" w:rsidP="00B335CF">
      <w:pPr>
        <w:jc w:val="both"/>
        <w:rPr>
          <w:rFonts w:cstheme="minorHAnsi"/>
        </w:rPr>
      </w:pPr>
      <w:r w:rsidRPr="00C90A85">
        <w:rPr>
          <w:rFonts w:cstheme="minorHAnsi"/>
        </w:rPr>
        <w:t xml:space="preserve">Conformément à l’article 14 de la loi du 5 décembre 1968 sur les conventions collectives de travail et les commissions paritaires, en ce qui concerne la signature de cette convention collective, les signatures des personnes qui la concluent au nom des organisations de travailleurs d’une part et au nom des organisations d’employeurs d’autre part, sont remplacées par le procès-verbal de la réunion approuvé par les membres et signé par le président et le secrétaire. </w:t>
      </w:r>
    </w:p>
    <w:sectPr w:rsidR="00446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40505"/>
    <w:multiLevelType w:val="hybridMultilevel"/>
    <w:tmpl w:val="C2A01B9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01751F4"/>
    <w:multiLevelType w:val="hybridMultilevel"/>
    <w:tmpl w:val="C2A01B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9F35A5"/>
    <w:multiLevelType w:val="hybridMultilevel"/>
    <w:tmpl w:val="AF061B9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74570968"/>
    <w:multiLevelType w:val="hybridMultilevel"/>
    <w:tmpl w:val="89A4D2C0"/>
    <w:lvl w:ilvl="0" w:tplc="049AC9B4">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A7F322E"/>
    <w:multiLevelType w:val="hybridMultilevel"/>
    <w:tmpl w:val="3E187602"/>
    <w:lvl w:ilvl="0" w:tplc="83A6FFB4">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DD"/>
    <w:rsid w:val="00015094"/>
    <w:rsid w:val="00022059"/>
    <w:rsid w:val="000257E5"/>
    <w:rsid w:val="0004269E"/>
    <w:rsid w:val="0006777C"/>
    <w:rsid w:val="00071C29"/>
    <w:rsid w:val="000A0452"/>
    <w:rsid w:val="000A231E"/>
    <w:rsid w:val="000B6054"/>
    <w:rsid w:val="000C27CB"/>
    <w:rsid w:val="000D335D"/>
    <w:rsid w:val="000F4D11"/>
    <w:rsid w:val="000F7723"/>
    <w:rsid w:val="00113596"/>
    <w:rsid w:val="00126483"/>
    <w:rsid w:val="00134AD2"/>
    <w:rsid w:val="00136534"/>
    <w:rsid w:val="00144762"/>
    <w:rsid w:val="001876B1"/>
    <w:rsid w:val="001B6872"/>
    <w:rsid w:val="001C66C7"/>
    <w:rsid w:val="001D6A3A"/>
    <w:rsid w:val="002054B2"/>
    <w:rsid w:val="002342FF"/>
    <w:rsid w:val="00240B4E"/>
    <w:rsid w:val="002546E9"/>
    <w:rsid w:val="00284896"/>
    <w:rsid w:val="00287835"/>
    <w:rsid w:val="00290EF0"/>
    <w:rsid w:val="002C0B66"/>
    <w:rsid w:val="002C5C4A"/>
    <w:rsid w:val="002D7E78"/>
    <w:rsid w:val="002F1DA3"/>
    <w:rsid w:val="003212CD"/>
    <w:rsid w:val="0033119B"/>
    <w:rsid w:val="00334D16"/>
    <w:rsid w:val="00360256"/>
    <w:rsid w:val="003736EC"/>
    <w:rsid w:val="00386794"/>
    <w:rsid w:val="003C78C0"/>
    <w:rsid w:val="003D2AAD"/>
    <w:rsid w:val="003E2037"/>
    <w:rsid w:val="003F347F"/>
    <w:rsid w:val="00404777"/>
    <w:rsid w:val="00405B06"/>
    <w:rsid w:val="004359CB"/>
    <w:rsid w:val="004464D0"/>
    <w:rsid w:val="00464397"/>
    <w:rsid w:val="004811D9"/>
    <w:rsid w:val="00485CE0"/>
    <w:rsid w:val="00492B16"/>
    <w:rsid w:val="004A0E2B"/>
    <w:rsid w:val="004B5DCF"/>
    <w:rsid w:val="004E3E76"/>
    <w:rsid w:val="004E7CE0"/>
    <w:rsid w:val="004F5683"/>
    <w:rsid w:val="005122F9"/>
    <w:rsid w:val="005745BA"/>
    <w:rsid w:val="00574623"/>
    <w:rsid w:val="00584BE3"/>
    <w:rsid w:val="005B2469"/>
    <w:rsid w:val="005B5004"/>
    <w:rsid w:val="005C1D4E"/>
    <w:rsid w:val="005F0611"/>
    <w:rsid w:val="005F22DD"/>
    <w:rsid w:val="00612F3E"/>
    <w:rsid w:val="00626D56"/>
    <w:rsid w:val="0063418A"/>
    <w:rsid w:val="0067619B"/>
    <w:rsid w:val="0069199B"/>
    <w:rsid w:val="006B24B0"/>
    <w:rsid w:val="006E15EE"/>
    <w:rsid w:val="006E74E1"/>
    <w:rsid w:val="0070399F"/>
    <w:rsid w:val="00740253"/>
    <w:rsid w:val="00746B76"/>
    <w:rsid w:val="007626AB"/>
    <w:rsid w:val="00763775"/>
    <w:rsid w:val="007666FF"/>
    <w:rsid w:val="007E6EA9"/>
    <w:rsid w:val="0082041E"/>
    <w:rsid w:val="008438AA"/>
    <w:rsid w:val="00867224"/>
    <w:rsid w:val="0088108F"/>
    <w:rsid w:val="008837E5"/>
    <w:rsid w:val="00895F4E"/>
    <w:rsid w:val="008A3BEE"/>
    <w:rsid w:val="008A5B32"/>
    <w:rsid w:val="008B611A"/>
    <w:rsid w:val="008D146D"/>
    <w:rsid w:val="008E58F9"/>
    <w:rsid w:val="008F53E2"/>
    <w:rsid w:val="009134A9"/>
    <w:rsid w:val="0092680A"/>
    <w:rsid w:val="00945B4E"/>
    <w:rsid w:val="009605AC"/>
    <w:rsid w:val="009727CD"/>
    <w:rsid w:val="009D649D"/>
    <w:rsid w:val="00A118E0"/>
    <w:rsid w:val="00A20CB3"/>
    <w:rsid w:val="00A41110"/>
    <w:rsid w:val="00A43230"/>
    <w:rsid w:val="00A6111C"/>
    <w:rsid w:val="00A74288"/>
    <w:rsid w:val="00A742D3"/>
    <w:rsid w:val="00A85D1E"/>
    <w:rsid w:val="00AA55CB"/>
    <w:rsid w:val="00B0117A"/>
    <w:rsid w:val="00B11C6B"/>
    <w:rsid w:val="00B12E2A"/>
    <w:rsid w:val="00B17563"/>
    <w:rsid w:val="00B24EEC"/>
    <w:rsid w:val="00B335CF"/>
    <w:rsid w:val="00B42A43"/>
    <w:rsid w:val="00B45D21"/>
    <w:rsid w:val="00BA05C8"/>
    <w:rsid w:val="00BC6D03"/>
    <w:rsid w:val="00BD27BD"/>
    <w:rsid w:val="00BF28D0"/>
    <w:rsid w:val="00BF7F08"/>
    <w:rsid w:val="00C215B8"/>
    <w:rsid w:val="00C2446D"/>
    <w:rsid w:val="00C545D1"/>
    <w:rsid w:val="00C82AFA"/>
    <w:rsid w:val="00C90A85"/>
    <w:rsid w:val="00C90A9A"/>
    <w:rsid w:val="00CB4CF8"/>
    <w:rsid w:val="00CB5AFF"/>
    <w:rsid w:val="00CD0FA7"/>
    <w:rsid w:val="00CD7183"/>
    <w:rsid w:val="00CF242C"/>
    <w:rsid w:val="00D12F92"/>
    <w:rsid w:val="00D30225"/>
    <w:rsid w:val="00D3268C"/>
    <w:rsid w:val="00D35DAC"/>
    <w:rsid w:val="00D47F4C"/>
    <w:rsid w:val="00DD760A"/>
    <w:rsid w:val="00E0342F"/>
    <w:rsid w:val="00E44C23"/>
    <w:rsid w:val="00E66009"/>
    <w:rsid w:val="00E718E8"/>
    <w:rsid w:val="00E8553A"/>
    <w:rsid w:val="00E85A92"/>
    <w:rsid w:val="00EB0874"/>
    <w:rsid w:val="00EB37FE"/>
    <w:rsid w:val="00EF2A6D"/>
    <w:rsid w:val="00F103E0"/>
    <w:rsid w:val="00F3488E"/>
    <w:rsid w:val="00F572F6"/>
    <w:rsid w:val="00F649AA"/>
    <w:rsid w:val="00F67643"/>
    <w:rsid w:val="00F74409"/>
    <w:rsid w:val="00F80CDA"/>
    <w:rsid w:val="00FB0C8E"/>
    <w:rsid w:val="00FB3680"/>
    <w:rsid w:val="00FB4737"/>
    <w:rsid w:val="00FC192A"/>
    <w:rsid w:val="00FC62F8"/>
    <w:rsid w:val="00FE39F9"/>
    <w:rsid w:val="00FE6373"/>
    <w:rsid w:val="00FE68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D33E"/>
  <w15:chartTrackingRefBased/>
  <w15:docId w15:val="{24D7CF2E-F00F-4DC4-B1E0-5278865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7619B"/>
    <w:rPr>
      <w:sz w:val="16"/>
      <w:szCs w:val="16"/>
    </w:rPr>
  </w:style>
  <w:style w:type="paragraph" w:styleId="Commentaire">
    <w:name w:val="annotation text"/>
    <w:basedOn w:val="Normal"/>
    <w:link w:val="CommentaireCar"/>
    <w:uiPriority w:val="99"/>
    <w:unhideWhenUsed/>
    <w:rsid w:val="0067619B"/>
    <w:pPr>
      <w:spacing w:line="240" w:lineRule="auto"/>
    </w:pPr>
    <w:rPr>
      <w:sz w:val="20"/>
      <w:szCs w:val="20"/>
    </w:rPr>
  </w:style>
  <w:style w:type="character" w:customStyle="1" w:styleId="CommentaireCar">
    <w:name w:val="Commentaire Car"/>
    <w:basedOn w:val="Policepardfaut"/>
    <w:link w:val="Commentaire"/>
    <w:uiPriority w:val="99"/>
    <w:rsid w:val="0067619B"/>
    <w:rPr>
      <w:sz w:val="20"/>
      <w:szCs w:val="20"/>
    </w:rPr>
  </w:style>
  <w:style w:type="paragraph" w:styleId="Objetducommentaire">
    <w:name w:val="annotation subject"/>
    <w:basedOn w:val="Commentaire"/>
    <w:next w:val="Commentaire"/>
    <w:link w:val="ObjetducommentaireCar"/>
    <w:uiPriority w:val="99"/>
    <w:semiHidden/>
    <w:unhideWhenUsed/>
    <w:rsid w:val="0067619B"/>
    <w:rPr>
      <w:b/>
      <w:bCs/>
    </w:rPr>
  </w:style>
  <w:style w:type="character" w:customStyle="1" w:styleId="ObjetducommentaireCar">
    <w:name w:val="Objet du commentaire Car"/>
    <w:basedOn w:val="CommentaireCar"/>
    <w:link w:val="Objetducommentaire"/>
    <w:uiPriority w:val="99"/>
    <w:semiHidden/>
    <w:rsid w:val="0067619B"/>
    <w:rPr>
      <w:b/>
      <w:bCs/>
      <w:sz w:val="20"/>
      <w:szCs w:val="20"/>
    </w:rPr>
  </w:style>
  <w:style w:type="paragraph" w:styleId="Rvision">
    <w:name w:val="Revision"/>
    <w:hidden/>
    <w:uiPriority w:val="99"/>
    <w:semiHidden/>
    <w:rsid w:val="0067619B"/>
    <w:pPr>
      <w:spacing w:after="0" w:line="240" w:lineRule="auto"/>
    </w:pPr>
  </w:style>
  <w:style w:type="paragraph" w:styleId="Paragraphedeliste">
    <w:name w:val="List Paragraph"/>
    <w:basedOn w:val="Normal"/>
    <w:uiPriority w:val="34"/>
    <w:qFormat/>
    <w:rsid w:val="00CD7183"/>
    <w:pPr>
      <w:ind w:left="720"/>
      <w:contextualSpacing/>
    </w:pPr>
  </w:style>
  <w:style w:type="table" w:customStyle="1" w:styleId="Grilledutableau1">
    <w:name w:val="Grille du tableau1"/>
    <w:basedOn w:val="TableauNormal"/>
    <w:next w:val="Grilledutableau"/>
    <w:uiPriority w:val="39"/>
    <w:rsid w:val="0057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898971CEF3445B27619FAF3E866E8" ma:contentTypeVersion="7" ma:contentTypeDescription="Een nieuw document maken." ma:contentTypeScope="" ma:versionID="f486a1fbc591863112e92cb71c37991a">
  <xsd:schema xmlns:xsd="http://www.w3.org/2001/XMLSchema" xmlns:xs="http://www.w3.org/2001/XMLSchema" xmlns:p="http://schemas.microsoft.com/office/2006/metadata/properties" xmlns:ns3="508d79a6-8814-457e-8f8d-df7043b6266c" xmlns:ns4="8989865f-c865-4bb9-bf01-8d130223d533" targetNamespace="http://schemas.microsoft.com/office/2006/metadata/properties" ma:root="true" ma:fieldsID="e3e3e94ed07d6ed163ff824940a85745" ns3:_="" ns4:_="">
    <xsd:import namespace="508d79a6-8814-457e-8f8d-df7043b6266c"/>
    <xsd:import namespace="8989865f-c865-4bb9-bf01-8d130223d5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79a6-8814-457e-8f8d-df7043b62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9865f-c865-4bb9-bf01-8d130223d53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9EFF4-0EC7-46A4-9A16-3A9BBD61BF22}">
  <ds:schemaRefs>
    <ds:schemaRef ds:uri="http://schemas.openxmlformats.org/officeDocument/2006/bibliography"/>
  </ds:schemaRefs>
</ds:datastoreItem>
</file>

<file path=customXml/itemProps2.xml><?xml version="1.0" encoding="utf-8"?>
<ds:datastoreItem xmlns:ds="http://schemas.openxmlformats.org/officeDocument/2006/customXml" ds:itemID="{39DF686D-9D6A-468E-9D05-01F8E00E24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E25E0-E743-4379-89B1-F0B557C25720}">
  <ds:schemaRefs>
    <ds:schemaRef ds:uri="http://schemas.microsoft.com/sharepoint/v3/contenttype/forms"/>
  </ds:schemaRefs>
</ds:datastoreItem>
</file>

<file path=customXml/itemProps4.xml><?xml version="1.0" encoding="utf-8"?>
<ds:datastoreItem xmlns:ds="http://schemas.openxmlformats.org/officeDocument/2006/customXml" ds:itemID="{7C3F75DC-43A5-4412-9DF7-45C9B2849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d79a6-8814-457e-8f8d-df7043b6266c"/>
    <ds:schemaRef ds:uri="8989865f-c865-4bb9-bf01-8d130223d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1325</Words>
  <Characters>7289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 FASD</dc:creator>
  <cp:keywords/>
  <dc:description/>
  <cp:lastModifiedBy>Aurore Guyette</cp:lastModifiedBy>
  <cp:revision>2</cp:revision>
  <dcterms:created xsi:type="dcterms:W3CDTF">2022-02-25T09:59:00Z</dcterms:created>
  <dcterms:modified xsi:type="dcterms:W3CDTF">2022-02-25T09:59:00Z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0x010100BED898971CEF3445B27619FAF3E866E8</vt:lpwstr>
  </property>
</Properties>
</file>